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B4CCF" w14:textId="77777777" w:rsidR="00BB5C2A" w:rsidRDefault="00E14DC3">
      <w:pPr>
        <w:widowControl/>
        <w:spacing w:line="560" w:lineRule="exact"/>
        <w:jc w:val="center"/>
        <w:rPr>
          <w:rFonts w:ascii="华文中宋" w:eastAsia="华文中宋" w:hAnsi="华文中宋"/>
          <w:b/>
          <w:sz w:val="44"/>
          <w:szCs w:val="44"/>
        </w:rPr>
      </w:pPr>
      <w:r>
        <w:rPr>
          <w:rFonts w:ascii="华文中宋" w:eastAsia="华文中宋" w:hAnsi="华文中宋" w:hint="eastAsia"/>
          <w:b/>
          <w:sz w:val="44"/>
          <w:szCs w:val="44"/>
        </w:rPr>
        <w:t>中国再保险（集团）股份有限公司</w:t>
      </w:r>
    </w:p>
    <w:p w14:paraId="235DB773" w14:textId="06D9A32E" w:rsidR="00BB5C2A" w:rsidRDefault="00E14DC3">
      <w:pPr>
        <w:widowControl/>
        <w:spacing w:line="560" w:lineRule="exact"/>
        <w:jc w:val="center"/>
        <w:rPr>
          <w:rFonts w:ascii="华文中宋" w:eastAsia="华文中宋" w:hAnsi="华文中宋"/>
          <w:b/>
          <w:sz w:val="44"/>
          <w:szCs w:val="44"/>
        </w:rPr>
      </w:pPr>
      <w:r>
        <w:rPr>
          <w:rFonts w:ascii="华文中宋" w:eastAsia="华文中宋" w:hAnsi="华文中宋" w:hint="eastAsia"/>
          <w:b/>
          <w:sz w:val="44"/>
          <w:szCs w:val="44"/>
        </w:rPr>
        <w:t>董事会议事规则</w:t>
      </w:r>
      <w:bookmarkStart w:id="0" w:name="_GoBack"/>
      <w:bookmarkEnd w:id="0"/>
    </w:p>
    <w:p w14:paraId="2FB65B7B" w14:textId="77777777" w:rsidR="00BB5C2A" w:rsidRDefault="00BB5C2A">
      <w:pPr>
        <w:widowControl/>
        <w:spacing w:line="560" w:lineRule="exact"/>
        <w:jc w:val="center"/>
        <w:rPr>
          <w:rFonts w:ascii="仿宋_GB2312" w:eastAsia="仿宋_GB2312" w:hAnsiTheme="minorEastAsia" w:cs="宋体"/>
          <w:b/>
          <w:sz w:val="32"/>
          <w:szCs w:val="32"/>
        </w:rPr>
      </w:pPr>
    </w:p>
    <w:p w14:paraId="5EE70B7F" w14:textId="77777777" w:rsidR="00BB5C2A" w:rsidRPr="00744EEE" w:rsidRDefault="00E14DC3">
      <w:pPr>
        <w:adjustRightInd w:val="0"/>
        <w:snapToGrid w:val="0"/>
        <w:spacing w:line="560" w:lineRule="exact"/>
        <w:jc w:val="center"/>
        <w:rPr>
          <w:rFonts w:ascii="黑体" w:eastAsia="黑体" w:hAnsi="黑体" w:cs="微软雅黑"/>
          <w:bCs/>
          <w:sz w:val="32"/>
          <w:szCs w:val="32"/>
        </w:rPr>
      </w:pPr>
      <w:r w:rsidRPr="00744EEE">
        <w:rPr>
          <w:rFonts w:ascii="黑体" w:eastAsia="黑体" w:hAnsi="黑体" w:cs="微软雅黑" w:hint="eastAsia"/>
          <w:bCs/>
          <w:sz w:val="32"/>
          <w:szCs w:val="32"/>
        </w:rPr>
        <w:t>第一章 总则</w:t>
      </w:r>
    </w:p>
    <w:p w14:paraId="43F1886E" w14:textId="77777777" w:rsidR="00BB5C2A" w:rsidRDefault="00E14DC3">
      <w:pPr>
        <w:widowControl/>
        <w:spacing w:after="120" w:line="560" w:lineRule="exact"/>
        <w:ind w:firstLineChars="200" w:firstLine="640"/>
        <w:rPr>
          <w:rFonts w:ascii="仿宋_GB2312" w:eastAsia="仿宋_GB2312" w:hAnsiTheme="minorEastAsia"/>
          <w:sz w:val="32"/>
          <w:szCs w:val="32"/>
        </w:rPr>
      </w:pPr>
      <w:r w:rsidRPr="00744EEE">
        <w:rPr>
          <w:rFonts w:ascii="黑体" w:eastAsia="黑体" w:hAnsi="黑体" w:cs="微软雅黑" w:hint="eastAsia"/>
          <w:bCs/>
          <w:sz w:val="32"/>
          <w:szCs w:val="32"/>
        </w:rPr>
        <w:t>第一条</w:t>
      </w:r>
      <w:r>
        <w:rPr>
          <w:rFonts w:ascii="仿宋_GB2312" w:eastAsia="仿宋_GB2312" w:hAnsiTheme="minorEastAsia" w:cs="微软雅黑" w:hint="eastAsia"/>
          <w:b/>
          <w:bCs/>
          <w:sz w:val="32"/>
          <w:szCs w:val="32"/>
        </w:rPr>
        <w:t xml:space="preserve"> </w:t>
      </w:r>
      <w:r>
        <w:rPr>
          <w:rFonts w:ascii="仿宋_GB2312" w:eastAsia="仿宋_GB2312" w:hAnsiTheme="minorEastAsia" w:hint="eastAsia"/>
          <w:sz w:val="32"/>
          <w:szCs w:val="32"/>
        </w:rPr>
        <w:t>为规范中国再保险（集团）股份有限公司（以下简称“公司”）董事会议事程序，保证董事会依法履行职责，促进董事会高效运作和科学决策，完善公司治理结构，根据《中华人民共和国公司法》（以下简称“《公司法》”）、《中华人民共和国保险法》（以下简称“《保险法》”）、</w:t>
      </w:r>
      <w:r>
        <w:rPr>
          <w:rFonts w:ascii="仿宋_GB2312" w:eastAsia="仿宋_GB2312" w:hAnsiTheme="minorEastAsia" w:hint="eastAsia"/>
          <w:bCs/>
          <w:sz w:val="32"/>
          <w:szCs w:val="32"/>
        </w:rPr>
        <w:t>《香港联合交易所有限公司证券上市规则》（以下简称“《香港上市规则》”）</w:t>
      </w:r>
      <w:r>
        <w:rPr>
          <w:rFonts w:ascii="仿宋_GB2312" w:eastAsia="仿宋_GB2312" w:hAnsiTheme="minorEastAsia" w:hint="eastAsia"/>
          <w:sz w:val="32"/>
          <w:szCs w:val="32"/>
        </w:rPr>
        <w:t>等有关法律、</w:t>
      </w:r>
      <w:r>
        <w:rPr>
          <w:rFonts w:ascii="仿宋_GB2312" w:eastAsia="仿宋_GB2312" w:hAnsiTheme="minorEastAsia" w:hint="eastAsia"/>
          <w:bCs/>
          <w:sz w:val="32"/>
          <w:szCs w:val="32"/>
        </w:rPr>
        <w:t>行政</w:t>
      </w:r>
      <w:r>
        <w:rPr>
          <w:rFonts w:ascii="仿宋_GB2312" w:eastAsia="仿宋_GB2312" w:hAnsiTheme="minorEastAsia" w:hint="eastAsia"/>
          <w:sz w:val="32"/>
          <w:szCs w:val="32"/>
        </w:rPr>
        <w:t>法规、监管规定和《中国再保险（集团）股份有限公司章程》（以下简称“《公司章程》”）的规定，制定本议事规则（以下简称“本规则”）。</w:t>
      </w:r>
    </w:p>
    <w:p w14:paraId="5D6F6AD3" w14:textId="77777777" w:rsidR="00BB5C2A" w:rsidRDefault="00E14DC3">
      <w:pPr>
        <w:widowControl/>
        <w:spacing w:after="120" w:line="560" w:lineRule="exact"/>
        <w:ind w:firstLineChars="200" w:firstLine="640"/>
        <w:rPr>
          <w:rFonts w:ascii="仿宋_GB2312" w:eastAsia="仿宋_GB2312" w:hAnsiTheme="minorEastAsia"/>
          <w:sz w:val="32"/>
          <w:szCs w:val="32"/>
        </w:rPr>
      </w:pPr>
      <w:r w:rsidRPr="00744EEE">
        <w:rPr>
          <w:rFonts w:ascii="黑体" w:eastAsia="黑体" w:hAnsi="黑体" w:cs="微软雅黑" w:hint="eastAsia"/>
          <w:bCs/>
          <w:sz w:val="32"/>
          <w:szCs w:val="32"/>
        </w:rPr>
        <w:t>第二条</w:t>
      </w:r>
      <w:r>
        <w:rPr>
          <w:rFonts w:ascii="仿宋_GB2312" w:eastAsia="仿宋_GB2312" w:hAnsiTheme="minorEastAsia" w:hint="eastAsia"/>
          <w:b/>
          <w:bCs/>
          <w:sz w:val="32"/>
          <w:szCs w:val="32"/>
        </w:rPr>
        <w:t xml:space="preserve"> </w:t>
      </w:r>
      <w:r>
        <w:rPr>
          <w:rFonts w:ascii="仿宋_GB2312" w:eastAsia="仿宋_GB2312" w:hAnsiTheme="minorEastAsia" w:hint="eastAsia"/>
          <w:sz w:val="32"/>
          <w:szCs w:val="32"/>
        </w:rPr>
        <w:t>公司设董事会，董事会对股东会负责。</w:t>
      </w:r>
    </w:p>
    <w:p w14:paraId="4002F2A9" w14:textId="77777777" w:rsidR="00BB5C2A" w:rsidRDefault="00E14DC3">
      <w:pPr>
        <w:widowControl/>
        <w:spacing w:after="120" w:line="560" w:lineRule="exact"/>
        <w:ind w:firstLineChars="200" w:firstLine="640"/>
        <w:rPr>
          <w:rFonts w:ascii="仿宋_GB2312" w:eastAsia="仿宋_GB2312" w:hAnsiTheme="minorEastAsia"/>
          <w:sz w:val="32"/>
          <w:szCs w:val="32"/>
        </w:rPr>
      </w:pPr>
      <w:r w:rsidRPr="00744EEE">
        <w:rPr>
          <w:rFonts w:ascii="黑体" w:eastAsia="黑体" w:hAnsi="黑体" w:cs="微软雅黑" w:hint="eastAsia"/>
          <w:bCs/>
          <w:sz w:val="32"/>
          <w:szCs w:val="32"/>
        </w:rPr>
        <w:t>第三条</w:t>
      </w:r>
      <w:r>
        <w:rPr>
          <w:rFonts w:ascii="仿宋_GB2312" w:eastAsia="仿宋_GB2312" w:hAnsiTheme="minorEastAsia" w:cs="微软雅黑" w:hint="eastAsia"/>
          <w:b/>
          <w:bCs/>
          <w:sz w:val="32"/>
          <w:szCs w:val="32"/>
        </w:rPr>
        <w:t xml:space="preserve"> </w:t>
      </w:r>
      <w:r>
        <w:rPr>
          <w:rFonts w:ascii="仿宋_GB2312" w:eastAsia="仿宋_GB2312" w:hAnsiTheme="minorEastAsia" w:hint="eastAsia"/>
          <w:sz w:val="32"/>
          <w:szCs w:val="32"/>
        </w:rPr>
        <w:t>董事会会议是董事会议事的主要形式。</w:t>
      </w:r>
    </w:p>
    <w:p w14:paraId="782982A6" w14:textId="77777777" w:rsidR="00980BC3" w:rsidRDefault="00980BC3">
      <w:pPr>
        <w:widowControl/>
        <w:spacing w:after="120" w:line="560" w:lineRule="exact"/>
        <w:jc w:val="center"/>
        <w:rPr>
          <w:rFonts w:ascii="黑体" w:eastAsia="黑体" w:hAnsi="黑体" w:cs="微软雅黑"/>
          <w:bCs/>
          <w:sz w:val="32"/>
          <w:szCs w:val="32"/>
        </w:rPr>
      </w:pPr>
    </w:p>
    <w:p w14:paraId="2A5C05D3" w14:textId="52EA0E0A" w:rsidR="00BB5C2A" w:rsidRPr="00744EEE" w:rsidRDefault="00E14DC3">
      <w:pPr>
        <w:widowControl/>
        <w:spacing w:after="120" w:line="560" w:lineRule="exact"/>
        <w:jc w:val="center"/>
        <w:rPr>
          <w:rFonts w:ascii="黑体" w:eastAsia="黑体" w:hAnsi="黑体" w:cs="微软雅黑"/>
          <w:bCs/>
          <w:sz w:val="32"/>
          <w:szCs w:val="32"/>
        </w:rPr>
      </w:pPr>
      <w:r w:rsidRPr="00744EEE">
        <w:rPr>
          <w:rFonts w:ascii="黑体" w:eastAsia="黑体" w:hAnsi="黑体" w:cs="微软雅黑" w:hint="eastAsia"/>
          <w:bCs/>
          <w:sz w:val="32"/>
          <w:szCs w:val="32"/>
        </w:rPr>
        <w:t>第二章 董事会的职权</w:t>
      </w:r>
    </w:p>
    <w:p w14:paraId="22EB4230" w14:textId="77777777" w:rsidR="00BB5C2A" w:rsidRDefault="00E14DC3">
      <w:pPr>
        <w:adjustRightInd w:val="0"/>
        <w:snapToGrid w:val="0"/>
        <w:spacing w:line="560" w:lineRule="exact"/>
        <w:ind w:firstLineChars="200" w:firstLine="640"/>
        <w:rPr>
          <w:rFonts w:ascii="仿宋_GB2312" w:eastAsia="仿宋_GB2312" w:hAnsiTheme="minorEastAsia" w:cs="Arial"/>
          <w:kern w:val="0"/>
          <w:sz w:val="32"/>
          <w:szCs w:val="32"/>
        </w:rPr>
      </w:pPr>
      <w:r w:rsidRPr="00744EEE">
        <w:rPr>
          <w:rFonts w:ascii="黑体" w:eastAsia="黑体" w:hAnsi="黑体" w:cs="微软雅黑" w:hint="eastAsia"/>
          <w:bCs/>
          <w:sz w:val="32"/>
          <w:szCs w:val="32"/>
        </w:rPr>
        <w:t>第四条</w:t>
      </w:r>
      <w:r>
        <w:rPr>
          <w:rFonts w:ascii="仿宋_GB2312" w:eastAsia="仿宋_GB2312" w:hAnsiTheme="minorEastAsia" w:cstheme="minorBidi" w:hint="eastAsia"/>
          <w:sz w:val="32"/>
          <w:szCs w:val="32"/>
        </w:rPr>
        <w:t xml:space="preserve"> </w:t>
      </w:r>
      <w:r>
        <w:rPr>
          <w:rFonts w:ascii="仿宋_GB2312" w:eastAsia="仿宋_GB2312" w:hAnsiTheme="minorEastAsia" w:cs="Arial" w:hint="eastAsia"/>
          <w:kern w:val="0"/>
          <w:sz w:val="32"/>
          <w:szCs w:val="32"/>
        </w:rPr>
        <w:t>董事会依法行使下列职权：</w:t>
      </w:r>
    </w:p>
    <w:p w14:paraId="04FFEC28" w14:textId="77777777" w:rsidR="00BB5C2A" w:rsidRDefault="00E14DC3">
      <w:pPr>
        <w:adjustRightInd w:val="0"/>
        <w:snapToGrid w:val="0"/>
        <w:spacing w:line="560" w:lineRule="exact"/>
        <w:ind w:firstLineChars="200" w:firstLine="640"/>
        <w:rPr>
          <w:rFonts w:ascii="仿宋_GB2312" w:eastAsia="仿宋_GB2312" w:hAnsiTheme="minorEastAsia" w:cs="Arial"/>
          <w:kern w:val="0"/>
          <w:sz w:val="32"/>
          <w:szCs w:val="32"/>
        </w:rPr>
      </w:pPr>
      <w:r>
        <w:rPr>
          <w:rFonts w:ascii="仿宋_GB2312" w:eastAsia="仿宋_GB2312" w:hAnsiTheme="minorEastAsia" w:cs="Arial" w:hint="eastAsia"/>
          <w:kern w:val="0"/>
          <w:sz w:val="32"/>
          <w:szCs w:val="32"/>
        </w:rPr>
        <w:t>（一）召集股东会，并向股东会报告工作；</w:t>
      </w:r>
    </w:p>
    <w:p w14:paraId="60123B3F" w14:textId="77777777" w:rsidR="00BB5C2A" w:rsidRDefault="00E14DC3">
      <w:pPr>
        <w:adjustRightInd w:val="0"/>
        <w:snapToGrid w:val="0"/>
        <w:spacing w:line="560" w:lineRule="exact"/>
        <w:ind w:firstLineChars="200" w:firstLine="640"/>
        <w:rPr>
          <w:rFonts w:ascii="仿宋_GB2312" w:eastAsia="仿宋_GB2312" w:hAnsiTheme="minorEastAsia" w:cs="Arial"/>
          <w:kern w:val="0"/>
          <w:sz w:val="32"/>
          <w:szCs w:val="32"/>
        </w:rPr>
      </w:pPr>
      <w:r>
        <w:rPr>
          <w:rFonts w:ascii="仿宋_GB2312" w:eastAsia="仿宋_GB2312" w:hAnsiTheme="minorEastAsia" w:cs="Arial" w:hint="eastAsia"/>
          <w:kern w:val="0"/>
          <w:sz w:val="32"/>
          <w:szCs w:val="32"/>
        </w:rPr>
        <w:t>（二）执行股东会的决议；</w:t>
      </w:r>
    </w:p>
    <w:p w14:paraId="792E5B3F" w14:textId="77777777" w:rsidR="00BB5C2A" w:rsidRDefault="00E14DC3">
      <w:pPr>
        <w:adjustRightInd w:val="0"/>
        <w:snapToGrid w:val="0"/>
        <w:spacing w:line="560" w:lineRule="exact"/>
        <w:ind w:firstLineChars="200" w:firstLine="640"/>
        <w:rPr>
          <w:rFonts w:ascii="仿宋_GB2312" w:eastAsia="仿宋_GB2312" w:hAnsiTheme="minorEastAsia" w:cs="Arial"/>
          <w:kern w:val="0"/>
          <w:sz w:val="32"/>
          <w:szCs w:val="32"/>
        </w:rPr>
      </w:pPr>
      <w:r>
        <w:rPr>
          <w:rFonts w:ascii="仿宋_GB2312" w:eastAsia="仿宋_GB2312" w:hAnsiTheme="minorEastAsia" w:cs="Arial" w:hint="eastAsia"/>
          <w:kern w:val="0"/>
          <w:sz w:val="32"/>
          <w:szCs w:val="32"/>
        </w:rPr>
        <w:t>（三）决定公司经营计划和投资方案；</w:t>
      </w:r>
    </w:p>
    <w:p w14:paraId="7B32F15E" w14:textId="77777777" w:rsidR="00BB5C2A" w:rsidRDefault="00E14DC3">
      <w:pPr>
        <w:adjustRightInd w:val="0"/>
        <w:snapToGrid w:val="0"/>
        <w:spacing w:line="560" w:lineRule="exact"/>
        <w:ind w:firstLineChars="200" w:firstLine="640"/>
        <w:rPr>
          <w:rFonts w:ascii="仿宋_GB2312" w:eastAsia="仿宋_GB2312" w:hAnsiTheme="minorEastAsia" w:cs="Arial"/>
          <w:kern w:val="0"/>
          <w:sz w:val="32"/>
          <w:szCs w:val="32"/>
        </w:rPr>
      </w:pPr>
      <w:r>
        <w:rPr>
          <w:rFonts w:ascii="仿宋_GB2312" w:eastAsia="仿宋_GB2312" w:hAnsiTheme="minorEastAsia" w:cs="Arial" w:hint="eastAsia"/>
          <w:kern w:val="0"/>
          <w:sz w:val="32"/>
          <w:szCs w:val="32"/>
        </w:rPr>
        <w:t>（四）制定公司的发展战略并监督战略实施；</w:t>
      </w:r>
    </w:p>
    <w:p w14:paraId="5D84CD36" w14:textId="77777777" w:rsidR="00BB5C2A" w:rsidRDefault="00E14DC3">
      <w:pPr>
        <w:adjustRightInd w:val="0"/>
        <w:snapToGrid w:val="0"/>
        <w:spacing w:line="560" w:lineRule="exact"/>
        <w:ind w:firstLineChars="200" w:firstLine="640"/>
        <w:rPr>
          <w:rFonts w:ascii="仿宋_GB2312" w:eastAsia="仿宋_GB2312" w:hAnsiTheme="minorEastAsia" w:cs="Arial"/>
          <w:kern w:val="0"/>
          <w:sz w:val="32"/>
          <w:szCs w:val="32"/>
        </w:rPr>
      </w:pPr>
      <w:r>
        <w:rPr>
          <w:rFonts w:ascii="仿宋_GB2312" w:eastAsia="仿宋_GB2312" w:hAnsiTheme="minorEastAsia" w:cs="Arial" w:hint="eastAsia"/>
          <w:kern w:val="0"/>
          <w:sz w:val="32"/>
          <w:szCs w:val="32"/>
        </w:rPr>
        <w:t>（五）制订公司年度财务预算方案、决算方案；</w:t>
      </w:r>
    </w:p>
    <w:p w14:paraId="739517A1" w14:textId="77777777" w:rsidR="00BB5C2A" w:rsidRDefault="00E14DC3">
      <w:pPr>
        <w:adjustRightInd w:val="0"/>
        <w:snapToGrid w:val="0"/>
        <w:spacing w:line="560" w:lineRule="exact"/>
        <w:ind w:firstLineChars="200" w:firstLine="640"/>
        <w:rPr>
          <w:rFonts w:ascii="仿宋_GB2312" w:eastAsia="仿宋_GB2312" w:hAnsiTheme="minorEastAsia" w:cs="Arial"/>
          <w:kern w:val="0"/>
          <w:sz w:val="32"/>
          <w:szCs w:val="32"/>
        </w:rPr>
      </w:pPr>
      <w:r>
        <w:rPr>
          <w:rFonts w:ascii="仿宋_GB2312" w:eastAsia="仿宋_GB2312" w:hAnsiTheme="minorEastAsia" w:cs="Arial" w:hint="eastAsia"/>
          <w:kern w:val="0"/>
          <w:sz w:val="32"/>
          <w:szCs w:val="32"/>
        </w:rPr>
        <w:lastRenderedPageBreak/>
        <w:t>（六）制订公司的利润分配方案和弥补亏损方案；</w:t>
      </w:r>
    </w:p>
    <w:p w14:paraId="29747284" w14:textId="77777777" w:rsidR="00BB5C2A" w:rsidRDefault="00E14DC3">
      <w:pPr>
        <w:adjustRightInd w:val="0"/>
        <w:snapToGrid w:val="0"/>
        <w:spacing w:line="560" w:lineRule="exact"/>
        <w:ind w:firstLineChars="200" w:firstLine="640"/>
        <w:rPr>
          <w:rFonts w:ascii="仿宋_GB2312" w:eastAsia="仿宋_GB2312" w:hAnsiTheme="minorEastAsia" w:cs="Arial"/>
          <w:kern w:val="0"/>
          <w:sz w:val="32"/>
          <w:szCs w:val="32"/>
        </w:rPr>
      </w:pPr>
      <w:r>
        <w:rPr>
          <w:rFonts w:ascii="仿宋_GB2312" w:eastAsia="仿宋_GB2312" w:hAnsiTheme="minorEastAsia" w:cs="Arial" w:hint="eastAsia"/>
          <w:kern w:val="0"/>
          <w:sz w:val="32"/>
          <w:szCs w:val="32"/>
        </w:rPr>
        <w:t>（七）制订公司增加或者减少注册资本的方案或者发行公司债券、股票、认股权证或者其他证券及上市的方案；</w:t>
      </w:r>
    </w:p>
    <w:p w14:paraId="538DDBF2" w14:textId="77777777" w:rsidR="00BB5C2A" w:rsidRDefault="00E14DC3">
      <w:pPr>
        <w:adjustRightInd w:val="0"/>
        <w:snapToGrid w:val="0"/>
        <w:spacing w:line="560" w:lineRule="exact"/>
        <w:ind w:firstLineChars="200" w:firstLine="640"/>
        <w:rPr>
          <w:rFonts w:ascii="仿宋_GB2312" w:eastAsia="仿宋_GB2312" w:hAnsiTheme="minorEastAsia" w:cs="Arial"/>
          <w:kern w:val="0"/>
          <w:sz w:val="32"/>
          <w:szCs w:val="32"/>
        </w:rPr>
      </w:pPr>
      <w:r>
        <w:rPr>
          <w:rFonts w:ascii="仿宋_GB2312" w:eastAsia="仿宋_GB2312" w:hAnsiTheme="minorEastAsia" w:cs="Arial" w:hint="eastAsia"/>
          <w:kern w:val="0"/>
          <w:sz w:val="32"/>
          <w:szCs w:val="32"/>
        </w:rPr>
        <w:t>（八）拟订公司重大收购、收购本公司股票或者合并、分立、解散和变更公司形式的方案；</w:t>
      </w:r>
    </w:p>
    <w:p w14:paraId="2E37F178" w14:textId="77777777" w:rsidR="00BB5C2A" w:rsidRDefault="00E14DC3">
      <w:pPr>
        <w:adjustRightInd w:val="0"/>
        <w:snapToGrid w:val="0"/>
        <w:spacing w:line="560" w:lineRule="exact"/>
        <w:ind w:firstLineChars="200" w:firstLine="640"/>
        <w:rPr>
          <w:rFonts w:ascii="仿宋_GB2312" w:eastAsia="仿宋_GB2312" w:hAnsiTheme="minorEastAsia" w:cs="Arial"/>
          <w:kern w:val="0"/>
          <w:sz w:val="32"/>
          <w:szCs w:val="32"/>
        </w:rPr>
      </w:pPr>
      <w:r>
        <w:rPr>
          <w:rFonts w:ascii="仿宋_GB2312" w:eastAsia="仿宋_GB2312" w:hAnsiTheme="minorEastAsia" w:cs="Arial" w:hint="eastAsia"/>
          <w:kern w:val="0"/>
          <w:sz w:val="32"/>
          <w:szCs w:val="32"/>
        </w:rPr>
        <w:t>（九）制订《公司章程》的修订案；</w:t>
      </w:r>
    </w:p>
    <w:p w14:paraId="3FBDE173" w14:textId="77777777" w:rsidR="00BB5C2A" w:rsidRDefault="00E14DC3">
      <w:pPr>
        <w:adjustRightInd w:val="0"/>
        <w:snapToGrid w:val="0"/>
        <w:spacing w:line="560" w:lineRule="exact"/>
        <w:ind w:firstLineChars="200" w:firstLine="640"/>
        <w:rPr>
          <w:rFonts w:ascii="仿宋_GB2312" w:eastAsia="仿宋_GB2312" w:hAnsiTheme="minorEastAsia" w:cs="Arial"/>
          <w:kern w:val="0"/>
          <w:sz w:val="32"/>
          <w:szCs w:val="32"/>
        </w:rPr>
      </w:pPr>
      <w:r>
        <w:rPr>
          <w:rFonts w:ascii="仿宋_GB2312" w:eastAsia="仿宋_GB2312" w:hAnsiTheme="minorEastAsia" w:cs="Arial" w:hint="eastAsia"/>
          <w:kern w:val="0"/>
          <w:sz w:val="32"/>
          <w:szCs w:val="32"/>
        </w:rPr>
        <w:t>（十）制订股东会议事规则、董事会议事规则，制定董事会专业委员会工作规则；</w:t>
      </w:r>
    </w:p>
    <w:p w14:paraId="38E9DB7F" w14:textId="77777777" w:rsidR="00BB5C2A" w:rsidRDefault="00E14DC3">
      <w:pPr>
        <w:adjustRightInd w:val="0"/>
        <w:snapToGrid w:val="0"/>
        <w:spacing w:line="560" w:lineRule="exact"/>
        <w:ind w:firstLineChars="200" w:firstLine="640"/>
        <w:rPr>
          <w:rFonts w:ascii="仿宋_GB2312" w:eastAsia="仿宋_GB2312" w:hAnsiTheme="minorEastAsia" w:cs="Arial"/>
          <w:kern w:val="0"/>
          <w:sz w:val="32"/>
          <w:szCs w:val="32"/>
        </w:rPr>
      </w:pPr>
      <w:r>
        <w:rPr>
          <w:rFonts w:ascii="仿宋_GB2312" w:eastAsia="仿宋_GB2312" w:hAnsiTheme="minorEastAsia" w:cs="Arial" w:hint="eastAsia"/>
          <w:kern w:val="0"/>
          <w:sz w:val="32"/>
          <w:szCs w:val="32"/>
        </w:rPr>
        <w:t>（十一）制定公司员工薪酬管理制度等各项基本管理制度；</w:t>
      </w:r>
    </w:p>
    <w:p w14:paraId="79420232" w14:textId="77777777" w:rsidR="00BB5C2A" w:rsidRDefault="00E14DC3">
      <w:pPr>
        <w:adjustRightInd w:val="0"/>
        <w:snapToGrid w:val="0"/>
        <w:spacing w:line="560" w:lineRule="exact"/>
        <w:ind w:firstLineChars="200" w:firstLine="640"/>
        <w:rPr>
          <w:rFonts w:ascii="仿宋_GB2312" w:eastAsia="仿宋_GB2312" w:hAnsiTheme="minorEastAsia" w:cs="Arial"/>
          <w:kern w:val="0"/>
          <w:sz w:val="32"/>
          <w:szCs w:val="32"/>
        </w:rPr>
      </w:pPr>
      <w:r>
        <w:rPr>
          <w:rFonts w:ascii="仿宋_GB2312" w:eastAsia="仿宋_GB2312" w:hAnsiTheme="minorEastAsia" w:cs="Arial" w:hint="eastAsia"/>
          <w:kern w:val="0"/>
          <w:sz w:val="32"/>
          <w:szCs w:val="32"/>
        </w:rPr>
        <w:t>（十二）决定公司内部管理机构、分支机构的设置；</w:t>
      </w:r>
    </w:p>
    <w:p w14:paraId="3A8C58D3" w14:textId="77777777" w:rsidR="00BB5C2A" w:rsidRDefault="00E14DC3">
      <w:pPr>
        <w:adjustRightInd w:val="0"/>
        <w:snapToGrid w:val="0"/>
        <w:spacing w:line="560" w:lineRule="exact"/>
        <w:ind w:firstLineChars="200" w:firstLine="640"/>
        <w:rPr>
          <w:rFonts w:ascii="仿宋_GB2312" w:eastAsia="仿宋_GB2312" w:hAnsiTheme="minorEastAsia" w:cs="Arial"/>
          <w:kern w:val="0"/>
          <w:sz w:val="32"/>
          <w:szCs w:val="32"/>
        </w:rPr>
      </w:pPr>
      <w:r>
        <w:rPr>
          <w:rFonts w:ascii="仿宋_GB2312" w:eastAsia="仿宋_GB2312" w:hAnsiTheme="minorEastAsia" w:cs="Arial" w:hint="eastAsia"/>
          <w:kern w:val="0"/>
          <w:sz w:val="32"/>
          <w:szCs w:val="32"/>
        </w:rPr>
        <w:t>（十三）定期评估并完善公司的治理状况；</w:t>
      </w:r>
    </w:p>
    <w:p w14:paraId="45C75AB1" w14:textId="77777777" w:rsidR="00BB5C2A" w:rsidRDefault="00E14DC3">
      <w:pPr>
        <w:adjustRightInd w:val="0"/>
        <w:snapToGrid w:val="0"/>
        <w:spacing w:line="560" w:lineRule="exact"/>
        <w:ind w:firstLineChars="200" w:firstLine="640"/>
        <w:rPr>
          <w:rFonts w:ascii="仿宋_GB2312" w:eastAsia="仿宋_GB2312" w:hAnsiTheme="minorEastAsia" w:cs="Arial"/>
          <w:kern w:val="0"/>
          <w:sz w:val="32"/>
          <w:szCs w:val="32"/>
        </w:rPr>
      </w:pPr>
      <w:r>
        <w:rPr>
          <w:rFonts w:ascii="仿宋_GB2312" w:eastAsia="仿宋_GB2312" w:hAnsiTheme="minorEastAsia" w:cs="Arial" w:hint="eastAsia"/>
          <w:kern w:val="0"/>
          <w:sz w:val="32"/>
          <w:szCs w:val="32"/>
        </w:rPr>
        <w:t>（十四）聘任或者解聘公司高级管理人员，并负责考核及决定其报酬和奖惩事项，监督管理层履行职责；聘任或者解聘董事会下设的各专业委员会委员；</w:t>
      </w:r>
    </w:p>
    <w:p w14:paraId="21F45612" w14:textId="77777777" w:rsidR="00BB5C2A" w:rsidRDefault="00E14DC3">
      <w:pPr>
        <w:adjustRightInd w:val="0"/>
        <w:snapToGrid w:val="0"/>
        <w:spacing w:line="560" w:lineRule="exact"/>
        <w:ind w:firstLineChars="200" w:firstLine="640"/>
        <w:rPr>
          <w:rFonts w:ascii="仿宋_GB2312" w:eastAsia="仿宋_GB2312" w:hAnsiTheme="minorEastAsia" w:cs="Arial"/>
          <w:kern w:val="0"/>
          <w:sz w:val="32"/>
          <w:szCs w:val="32"/>
        </w:rPr>
      </w:pPr>
      <w:r>
        <w:rPr>
          <w:rFonts w:ascii="仿宋_GB2312" w:eastAsia="仿宋_GB2312" w:hAnsiTheme="minorEastAsia" w:cs="Arial" w:hint="eastAsia"/>
          <w:kern w:val="0"/>
          <w:sz w:val="32"/>
          <w:szCs w:val="32"/>
        </w:rPr>
        <w:t>（十五）审定主营业务子公司的经营业绩考核办法，以及公司授权管理制度规定应当提交董事会审定的子公司其他事项；</w:t>
      </w:r>
    </w:p>
    <w:p w14:paraId="77186BAC" w14:textId="77777777" w:rsidR="00BB5C2A" w:rsidRDefault="00E14DC3">
      <w:pPr>
        <w:adjustRightInd w:val="0"/>
        <w:snapToGrid w:val="0"/>
        <w:spacing w:line="560" w:lineRule="exact"/>
        <w:ind w:firstLineChars="200" w:firstLine="640"/>
        <w:rPr>
          <w:rFonts w:ascii="仿宋_GB2312" w:eastAsia="仿宋_GB2312" w:hAnsiTheme="minorEastAsia" w:cs="Arial"/>
          <w:kern w:val="0"/>
          <w:sz w:val="32"/>
          <w:szCs w:val="32"/>
        </w:rPr>
      </w:pPr>
      <w:r>
        <w:rPr>
          <w:rFonts w:ascii="仿宋_GB2312" w:eastAsia="仿宋_GB2312" w:hAnsiTheme="minorEastAsia" w:cs="Arial" w:hint="eastAsia"/>
          <w:kern w:val="0"/>
          <w:sz w:val="32"/>
          <w:szCs w:val="32"/>
        </w:rPr>
        <w:t>（十六）审核公司的年度财务会计报告和重大信息披露事项，对会计和财务报告的真实性、准确性、完整性和及时性承担最终责任；</w:t>
      </w:r>
    </w:p>
    <w:p w14:paraId="44CEBBF3" w14:textId="77777777" w:rsidR="00BB5C2A" w:rsidRDefault="00E14DC3">
      <w:pPr>
        <w:adjustRightInd w:val="0"/>
        <w:snapToGrid w:val="0"/>
        <w:spacing w:line="560" w:lineRule="exact"/>
        <w:ind w:firstLineChars="200" w:firstLine="640"/>
        <w:rPr>
          <w:rFonts w:ascii="仿宋_GB2312" w:eastAsia="仿宋_GB2312" w:hAnsiTheme="minorEastAsia" w:cs="Arial"/>
          <w:kern w:val="0"/>
          <w:sz w:val="32"/>
          <w:szCs w:val="32"/>
        </w:rPr>
      </w:pPr>
      <w:r>
        <w:rPr>
          <w:rFonts w:ascii="仿宋_GB2312" w:eastAsia="仿宋_GB2312" w:hAnsiTheme="minorEastAsia" w:cs="Arial" w:hint="eastAsia"/>
          <w:kern w:val="0"/>
          <w:sz w:val="32"/>
          <w:szCs w:val="32"/>
        </w:rPr>
        <w:t>（十七）向股东会提请聘任、续聘或者解聘为公司财务会计报告进行定期法定审计的会计师事务所；</w:t>
      </w:r>
    </w:p>
    <w:p w14:paraId="3D38F757" w14:textId="77777777" w:rsidR="00BB5C2A" w:rsidRDefault="00E14DC3">
      <w:pPr>
        <w:adjustRightInd w:val="0"/>
        <w:snapToGrid w:val="0"/>
        <w:spacing w:line="560" w:lineRule="exact"/>
        <w:ind w:firstLineChars="200" w:firstLine="640"/>
        <w:rPr>
          <w:rFonts w:ascii="仿宋_GB2312" w:eastAsia="仿宋_GB2312" w:hAnsiTheme="minorEastAsia" w:cs="Arial"/>
          <w:kern w:val="0"/>
          <w:sz w:val="32"/>
          <w:szCs w:val="32"/>
        </w:rPr>
      </w:pPr>
      <w:r>
        <w:rPr>
          <w:rFonts w:ascii="仿宋_GB2312" w:eastAsia="仿宋_GB2312" w:hAnsiTheme="minorEastAsia" w:cs="Arial" w:hint="eastAsia"/>
          <w:kern w:val="0"/>
          <w:sz w:val="32"/>
          <w:szCs w:val="32"/>
        </w:rPr>
        <w:t>（十八）审议批准或者授权董事会关联交易控制委员会批准关联交易（依法应当由股东会审议批准的关联交易除外）；</w:t>
      </w:r>
    </w:p>
    <w:p w14:paraId="4A897DFC" w14:textId="77777777" w:rsidR="00BB5C2A" w:rsidRDefault="00E14DC3">
      <w:pPr>
        <w:adjustRightInd w:val="0"/>
        <w:snapToGrid w:val="0"/>
        <w:spacing w:line="560" w:lineRule="exact"/>
        <w:ind w:firstLineChars="200" w:firstLine="640"/>
        <w:rPr>
          <w:rFonts w:ascii="仿宋_GB2312" w:eastAsia="仿宋_GB2312" w:hAnsiTheme="minorEastAsia" w:cs="Arial"/>
          <w:kern w:val="0"/>
          <w:sz w:val="32"/>
          <w:szCs w:val="32"/>
        </w:rPr>
      </w:pPr>
      <w:r>
        <w:rPr>
          <w:rFonts w:ascii="仿宋_GB2312" w:eastAsia="仿宋_GB2312" w:hAnsiTheme="minorEastAsia" w:cs="Arial" w:hint="eastAsia"/>
          <w:kern w:val="0"/>
          <w:sz w:val="32"/>
          <w:szCs w:val="32"/>
        </w:rPr>
        <w:t>（十九）审议批准公司对外投资、资产购置、资产处置与核销、对外赠与及资产抵押等事项，《公司章程》规定属于股东会职权的事项除外；</w:t>
      </w:r>
    </w:p>
    <w:p w14:paraId="1FF48614" w14:textId="77777777" w:rsidR="00BB5C2A" w:rsidRDefault="00E14DC3">
      <w:pPr>
        <w:adjustRightInd w:val="0"/>
        <w:snapToGrid w:val="0"/>
        <w:spacing w:line="560" w:lineRule="exact"/>
        <w:ind w:firstLineChars="200" w:firstLine="640"/>
        <w:rPr>
          <w:rFonts w:ascii="仿宋_GB2312" w:eastAsia="仿宋_GB2312" w:hAnsiTheme="minorEastAsia" w:cs="Arial"/>
          <w:kern w:val="0"/>
          <w:sz w:val="32"/>
          <w:szCs w:val="32"/>
        </w:rPr>
      </w:pPr>
      <w:r>
        <w:rPr>
          <w:rFonts w:ascii="仿宋_GB2312" w:eastAsia="仿宋_GB2312" w:hAnsiTheme="minorEastAsia" w:cs="Arial" w:hint="eastAsia"/>
          <w:kern w:val="0"/>
          <w:sz w:val="32"/>
          <w:szCs w:val="32"/>
        </w:rPr>
        <w:t>（二十）依照法律法规、监管规定审议批准公司数据治理有关事项；</w:t>
      </w:r>
    </w:p>
    <w:p w14:paraId="12298726" w14:textId="77777777" w:rsidR="00BB5C2A" w:rsidRDefault="00E14DC3">
      <w:pPr>
        <w:adjustRightInd w:val="0"/>
        <w:snapToGrid w:val="0"/>
        <w:spacing w:line="560" w:lineRule="exact"/>
        <w:ind w:firstLineChars="200" w:firstLine="640"/>
        <w:rPr>
          <w:rFonts w:ascii="仿宋_GB2312" w:eastAsia="仿宋_GB2312" w:hAnsiTheme="minorEastAsia" w:cs="Arial"/>
          <w:kern w:val="0"/>
          <w:sz w:val="32"/>
          <w:szCs w:val="32"/>
        </w:rPr>
      </w:pPr>
      <w:r>
        <w:rPr>
          <w:rFonts w:ascii="仿宋_GB2312" w:eastAsia="仿宋_GB2312" w:hAnsiTheme="minorEastAsia" w:cs="Arial" w:hint="eastAsia"/>
          <w:kern w:val="0"/>
          <w:sz w:val="32"/>
          <w:szCs w:val="32"/>
        </w:rPr>
        <w:t>（二十一）制订公司资本规划，承担资本或偿付能力管理最终责任；</w:t>
      </w:r>
    </w:p>
    <w:p w14:paraId="598D17F9" w14:textId="77777777" w:rsidR="00BB5C2A" w:rsidRDefault="00E14DC3">
      <w:pPr>
        <w:adjustRightInd w:val="0"/>
        <w:snapToGrid w:val="0"/>
        <w:spacing w:line="560" w:lineRule="exact"/>
        <w:ind w:firstLineChars="200" w:firstLine="640"/>
        <w:rPr>
          <w:rFonts w:ascii="仿宋_GB2312" w:eastAsia="仿宋_GB2312" w:hAnsiTheme="minorEastAsia" w:cs="Arial"/>
          <w:kern w:val="0"/>
          <w:sz w:val="32"/>
          <w:szCs w:val="32"/>
        </w:rPr>
      </w:pPr>
      <w:r>
        <w:rPr>
          <w:rFonts w:ascii="仿宋_GB2312" w:eastAsia="仿宋_GB2312" w:hAnsiTheme="minorEastAsia" w:cs="Arial" w:hint="eastAsia"/>
          <w:kern w:val="0"/>
          <w:sz w:val="32"/>
          <w:szCs w:val="32"/>
        </w:rPr>
        <w:t>（二十二）对全面风险管理体系的完整性和有效性承担最终责任，包括但不限于制定风险管理的总体目标、风险偏好、风险容忍度、风险管理和内部控制政策；</w:t>
      </w:r>
    </w:p>
    <w:p w14:paraId="0F72C338" w14:textId="77777777" w:rsidR="00BB5C2A" w:rsidRDefault="00E14DC3">
      <w:pPr>
        <w:adjustRightInd w:val="0"/>
        <w:snapToGrid w:val="0"/>
        <w:spacing w:line="560" w:lineRule="exact"/>
        <w:ind w:firstLineChars="200" w:firstLine="640"/>
        <w:rPr>
          <w:rFonts w:ascii="仿宋_GB2312" w:eastAsia="仿宋_GB2312" w:hAnsiTheme="minorEastAsia" w:cs="Arial"/>
          <w:kern w:val="0"/>
          <w:sz w:val="32"/>
          <w:szCs w:val="32"/>
        </w:rPr>
      </w:pPr>
      <w:r>
        <w:rPr>
          <w:rFonts w:ascii="仿宋_GB2312" w:eastAsia="仿宋_GB2312" w:hAnsiTheme="minorEastAsia" w:cs="Arial" w:hint="eastAsia"/>
          <w:kern w:val="0"/>
          <w:sz w:val="32"/>
          <w:szCs w:val="32"/>
        </w:rPr>
        <w:t>（二十三）听取公司总裁的经营管理情况汇报并检查总裁的工作；</w:t>
      </w:r>
    </w:p>
    <w:p w14:paraId="4CA87313" w14:textId="77777777" w:rsidR="00BB5C2A" w:rsidRDefault="00E14DC3">
      <w:pPr>
        <w:adjustRightInd w:val="0"/>
        <w:snapToGrid w:val="0"/>
        <w:spacing w:line="560" w:lineRule="exact"/>
        <w:ind w:firstLineChars="200" w:firstLine="640"/>
        <w:rPr>
          <w:rFonts w:ascii="仿宋_GB2312" w:eastAsia="仿宋_GB2312" w:hAnsiTheme="minorEastAsia" w:cs="Arial"/>
          <w:kern w:val="0"/>
          <w:sz w:val="32"/>
          <w:szCs w:val="32"/>
        </w:rPr>
      </w:pPr>
      <w:r>
        <w:rPr>
          <w:rFonts w:ascii="仿宋_GB2312" w:eastAsia="仿宋_GB2312" w:hAnsiTheme="minorEastAsia" w:cs="Arial" w:hint="eastAsia"/>
          <w:kern w:val="0"/>
          <w:sz w:val="32"/>
          <w:szCs w:val="32"/>
        </w:rPr>
        <w:t>（二十四）选聘实施公司董事及高级管理人员审计的外部审计机构；</w:t>
      </w:r>
    </w:p>
    <w:p w14:paraId="576294AE" w14:textId="77777777" w:rsidR="00BB5C2A" w:rsidRDefault="00E14DC3">
      <w:pPr>
        <w:adjustRightInd w:val="0"/>
        <w:snapToGrid w:val="0"/>
        <w:spacing w:line="560" w:lineRule="exact"/>
        <w:ind w:firstLineChars="200" w:firstLine="640"/>
        <w:rPr>
          <w:rFonts w:ascii="仿宋_GB2312" w:eastAsia="仿宋_GB2312" w:hAnsiTheme="minorEastAsia" w:cs="Arial"/>
          <w:kern w:val="0"/>
          <w:sz w:val="32"/>
          <w:szCs w:val="32"/>
        </w:rPr>
      </w:pPr>
      <w:r>
        <w:rPr>
          <w:rFonts w:ascii="仿宋_GB2312" w:eastAsia="仿宋_GB2312" w:hAnsiTheme="minorEastAsia" w:cs="Arial" w:hint="eastAsia"/>
          <w:kern w:val="0"/>
          <w:sz w:val="32"/>
          <w:szCs w:val="32"/>
        </w:rPr>
        <w:t>（二十五）维护公司金融消费者和其他利益相关者合法权益；</w:t>
      </w:r>
    </w:p>
    <w:p w14:paraId="6166FA33" w14:textId="77777777" w:rsidR="00BB5C2A" w:rsidRDefault="00E14DC3">
      <w:pPr>
        <w:adjustRightInd w:val="0"/>
        <w:snapToGrid w:val="0"/>
        <w:spacing w:line="560" w:lineRule="exact"/>
        <w:ind w:firstLineChars="200" w:firstLine="640"/>
        <w:rPr>
          <w:rFonts w:ascii="仿宋_GB2312" w:eastAsia="仿宋_GB2312" w:hAnsiTheme="minorEastAsia" w:cs="Arial"/>
          <w:kern w:val="0"/>
          <w:sz w:val="32"/>
          <w:szCs w:val="32"/>
        </w:rPr>
      </w:pPr>
      <w:r>
        <w:rPr>
          <w:rFonts w:ascii="仿宋_GB2312" w:eastAsia="仿宋_GB2312" w:hAnsiTheme="minorEastAsia" w:cs="Arial" w:hint="eastAsia"/>
          <w:kern w:val="0"/>
          <w:sz w:val="32"/>
          <w:szCs w:val="32"/>
        </w:rPr>
        <w:t>（二十六）建立公司与股东特别是主要股东之间利益冲突的识别、审查和管理机制；</w:t>
      </w:r>
    </w:p>
    <w:p w14:paraId="325390F9" w14:textId="77777777" w:rsidR="00BB5C2A" w:rsidRDefault="00E14DC3">
      <w:pPr>
        <w:adjustRightInd w:val="0"/>
        <w:snapToGrid w:val="0"/>
        <w:spacing w:line="560" w:lineRule="exact"/>
        <w:ind w:firstLineChars="200" w:firstLine="640"/>
        <w:rPr>
          <w:rFonts w:ascii="仿宋_GB2312" w:eastAsia="仿宋_GB2312" w:hAnsiTheme="minorEastAsia" w:cs="Arial"/>
          <w:kern w:val="0"/>
          <w:sz w:val="32"/>
          <w:szCs w:val="32"/>
        </w:rPr>
      </w:pPr>
      <w:r>
        <w:rPr>
          <w:rFonts w:ascii="仿宋_GB2312" w:eastAsia="仿宋_GB2312" w:hAnsiTheme="minorEastAsia" w:cs="Arial" w:hint="eastAsia"/>
          <w:kern w:val="0"/>
          <w:sz w:val="32"/>
          <w:szCs w:val="32"/>
        </w:rPr>
        <w:t>（二十七）承担股东事务的管理责任；</w:t>
      </w:r>
    </w:p>
    <w:p w14:paraId="4F5EB116" w14:textId="77777777" w:rsidR="00BB5C2A" w:rsidRDefault="00E14DC3">
      <w:pPr>
        <w:adjustRightInd w:val="0"/>
        <w:snapToGrid w:val="0"/>
        <w:spacing w:line="560" w:lineRule="exact"/>
        <w:ind w:firstLineChars="200" w:firstLine="640"/>
        <w:rPr>
          <w:rFonts w:ascii="仿宋_GB2312" w:eastAsia="仿宋_GB2312" w:hAnsiTheme="minorEastAsia" w:cs="Arial"/>
          <w:kern w:val="0"/>
          <w:sz w:val="32"/>
          <w:szCs w:val="32"/>
        </w:rPr>
      </w:pPr>
      <w:r>
        <w:rPr>
          <w:rFonts w:ascii="仿宋_GB2312" w:eastAsia="仿宋_GB2312" w:hAnsiTheme="minorEastAsia" w:cs="Arial" w:hint="eastAsia"/>
          <w:kern w:val="0"/>
          <w:sz w:val="32"/>
          <w:szCs w:val="32"/>
        </w:rPr>
        <w:t>（二十八）法律法规、监管规定或者《公司章程》以及股东会授予的其他职权。</w:t>
      </w:r>
    </w:p>
    <w:p w14:paraId="799C0B7E" w14:textId="77777777" w:rsidR="00BB5C2A" w:rsidRDefault="00E14DC3">
      <w:pPr>
        <w:snapToGrid w:val="0"/>
        <w:spacing w:line="560" w:lineRule="exact"/>
        <w:ind w:firstLineChars="200" w:firstLine="640"/>
        <w:rPr>
          <w:rFonts w:ascii="仿宋_GB2312" w:eastAsia="仿宋_GB2312" w:hAnsiTheme="minorEastAsia" w:cs="Arial"/>
          <w:kern w:val="0"/>
          <w:sz w:val="32"/>
          <w:szCs w:val="32"/>
        </w:rPr>
      </w:pPr>
      <w:r>
        <w:rPr>
          <w:rFonts w:ascii="仿宋_GB2312" w:eastAsia="仿宋_GB2312" w:hAnsiTheme="minorEastAsia" w:cs="Arial" w:hint="eastAsia"/>
          <w:kern w:val="0"/>
          <w:sz w:val="32"/>
          <w:szCs w:val="32"/>
        </w:rPr>
        <w:t>对于属于股东会职权范围内的事项，董事会作出决议后须报经股东会审议批准，方可实施。</w:t>
      </w:r>
    </w:p>
    <w:p w14:paraId="39022931" w14:textId="77777777" w:rsidR="00BB5C2A" w:rsidRDefault="00E14DC3">
      <w:pPr>
        <w:widowControl/>
        <w:spacing w:after="120" w:line="560" w:lineRule="exact"/>
        <w:ind w:firstLineChars="200" w:firstLine="640"/>
        <w:rPr>
          <w:rFonts w:ascii="仿宋_GB2312" w:eastAsia="仿宋_GB2312" w:hAnsiTheme="minorEastAsia" w:cs="Arial"/>
          <w:kern w:val="0"/>
          <w:sz w:val="32"/>
          <w:szCs w:val="32"/>
        </w:rPr>
      </w:pPr>
      <w:r>
        <w:rPr>
          <w:rFonts w:ascii="仿宋_GB2312" w:eastAsia="仿宋_GB2312" w:hAnsiTheme="minorEastAsia" w:cs="Arial" w:hint="eastAsia"/>
          <w:kern w:val="0"/>
          <w:sz w:val="32"/>
          <w:szCs w:val="32"/>
        </w:rPr>
        <w:t>上述董事会职权范围内的事项，应当由董事会集体审议决定，《公司法》规定的董事会职权原则上不得授予董事长、董事或者其他个人及机构行使。某些具体决策事项确有必要授权的，应当通过董事会决议的方式依法进行。授权一事一授，不得将董事会职权笼统或者永久授予公司其他机构或者个人行使。</w:t>
      </w:r>
    </w:p>
    <w:p w14:paraId="35B932F7" w14:textId="77777777" w:rsidR="00BB5C2A" w:rsidRDefault="00E14DC3">
      <w:pPr>
        <w:widowControl/>
        <w:spacing w:after="120" w:line="560" w:lineRule="exact"/>
        <w:ind w:firstLineChars="200" w:firstLine="640"/>
        <w:rPr>
          <w:rFonts w:ascii="仿宋_GB2312" w:eastAsia="仿宋_GB2312" w:hAnsiTheme="minorEastAsia"/>
          <w:sz w:val="32"/>
          <w:szCs w:val="32"/>
        </w:rPr>
      </w:pPr>
      <w:r w:rsidRPr="00744EEE">
        <w:rPr>
          <w:rFonts w:ascii="黑体" w:eastAsia="黑体" w:hAnsi="黑体" w:cs="微软雅黑" w:hint="eastAsia"/>
          <w:bCs/>
          <w:sz w:val="32"/>
          <w:szCs w:val="32"/>
        </w:rPr>
        <w:t>第五条</w:t>
      </w:r>
      <w:r>
        <w:rPr>
          <w:rFonts w:ascii="仿宋_GB2312" w:eastAsia="仿宋_GB2312" w:hAnsiTheme="minorEastAsia" w:cs="微软雅黑" w:hint="eastAsia"/>
          <w:b/>
          <w:bCs/>
          <w:sz w:val="32"/>
          <w:szCs w:val="32"/>
        </w:rPr>
        <w:t xml:space="preserve"> </w:t>
      </w:r>
      <w:r>
        <w:rPr>
          <w:rFonts w:ascii="仿宋_GB2312" w:eastAsia="仿宋_GB2312" w:hAnsiTheme="minorEastAsia" w:hint="eastAsia"/>
          <w:sz w:val="32"/>
          <w:szCs w:val="32"/>
        </w:rPr>
        <w:t>董事会运用公司资产进行投资、资产购置、资产处置与核销、对外赠与、对外担保等业务的权限由股东会决定。</w:t>
      </w:r>
    </w:p>
    <w:p w14:paraId="61548B7F" w14:textId="77B4A811" w:rsidR="00BB5C2A" w:rsidRDefault="00E14DC3">
      <w:pPr>
        <w:widowControl/>
        <w:spacing w:after="120" w:line="560" w:lineRule="exact"/>
        <w:ind w:firstLineChars="200" w:firstLine="640"/>
        <w:rPr>
          <w:rFonts w:ascii="仿宋_GB2312" w:eastAsia="仿宋_GB2312" w:hAnsiTheme="minorEastAsia" w:cs="Arial"/>
          <w:kern w:val="0"/>
          <w:sz w:val="32"/>
          <w:szCs w:val="32"/>
        </w:rPr>
      </w:pPr>
      <w:r w:rsidRPr="00744EEE">
        <w:rPr>
          <w:rFonts w:ascii="黑体" w:eastAsia="黑体" w:hAnsi="黑体" w:cs="微软雅黑" w:hint="eastAsia"/>
          <w:bCs/>
          <w:sz w:val="32"/>
          <w:szCs w:val="32"/>
        </w:rPr>
        <w:t>第六条</w:t>
      </w:r>
      <w:r>
        <w:rPr>
          <w:rFonts w:ascii="仿宋_GB2312" w:eastAsia="仿宋_GB2312" w:hAnsiTheme="minorEastAsia" w:hint="eastAsia"/>
          <w:b/>
          <w:bCs/>
          <w:sz w:val="32"/>
          <w:szCs w:val="32"/>
        </w:rPr>
        <w:t xml:space="preserve"> </w:t>
      </w:r>
      <w:r>
        <w:rPr>
          <w:rFonts w:ascii="仿宋_GB2312" w:eastAsia="仿宋_GB2312" w:hAnsiTheme="minorEastAsia" w:cs="Arial" w:hint="eastAsia"/>
          <w:kern w:val="0"/>
          <w:sz w:val="32"/>
          <w:szCs w:val="32"/>
        </w:rPr>
        <w:t>外部审计机构对财务会计报告出具非标准审计报告的，董事会应当对该审计意见及涉及事项作出专项说明并公开披露。</w:t>
      </w:r>
    </w:p>
    <w:p w14:paraId="68A09D38" w14:textId="77777777" w:rsidR="00980BC3" w:rsidRDefault="00980BC3">
      <w:pPr>
        <w:widowControl/>
        <w:spacing w:after="120" w:line="560" w:lineRule="exact"/>
        <w:ind w:firstLineChars="200" w:firstLine="640"/>
        <w:rPr>
          <w:rFonts w:ascii="仿宋_GB2312" w:eastAsia="仿宋_GB2312" w:hAnsiTheme="minorEastAsia" w:cs="Arial" w:hint="eastAsia"/>
          <w:kern w:val="0"/>
          <w:sz w:val="32"/>
          <w:szCs w:val="32"/>
        </w:rPr>
      </w:pPr>
    </w:p>
    <w:p w14:paraId="60778D95" w14:textId="77777777" w:rsidR="00BB5C2A" w:rsidRPr="00744EEE" w:rsidRDefault="00E14DC3">
      <w:pPr>
        <w:widowControl/>
        <w:spacing w:after="120" w:line="560" w:lineRule="exact"/>
        <w:jc w:val="center"/>
        <w:rPr>
          <w:rFonts w:ascii="黑体" w:eastAsia="黑体" w:hAnsi="黑体" w:cs="微软雅黑"/>
          <w:bCs/>
          <w:sz w:val="32"/>
          <w:szCs w:val="32"/>
        </w:rPr>
      </w:pPr>
      <w:r w:rsidRPr="00744EEE">
        <w:rPr>
          <w:rFonts w:ascii="黑体" w:eastAsia="黑体" w:hAnsi="黑体" w:cs="微软雅黑" w:hint="eastAsia"/>
          <w:bCs/>
          <w:sz w:val="32"/>
          <w:szCs w:val="32"/>
        </w:rPr>
        <w:t>第三章</w:t>
      </w:r>
      <w:r w:rsidRPr="00744EEE">
        <w:rPr>
          <w:rFonts w:ascii="黑体" w:eastAsia="黑体" w:hAnsi="黑体" w:cs="微软雅黑" w:hint="eastAsia"/>
          <w:bCs/>
          <w:sz w:val="32"/>
          <w:szCs w:val="32"/>
        </w:rPr>
        <w:tab/>
        <w:t>董事会的构成及下设机构</w:t>
      </w:r>
    </w:p>
    <w:p w14:paraId="50CF1C27" w14:textId="77777777" w:rsidR="00BB5C2A" w:rsidRPr="00744EEE" w:rsidRDefault="00E14DC3">
      <w:pPr>
        <w:widowControl/>
        <w:spacing w:after="120" w:line="560" w:lineRule="exact"/>
        <w:jc w:val="center"/>
        <w:rPr>
          <w:rFonts w:ascii="黑体" w:eastAsia="黑体" w:hAnsi="黑体" w:cs="微软雅黑"/>
          <w:bCs/>
          <w:sz w:val="32"/>
          <w:szCs w:val="32"/>
        </w:rPr>
      </w:pPr>
      <w:r w:rsidRPr="00744EEE">
        <w:rPr>
          <w:rFonts w:ascii="黑体" w:eastAsia="黑体" w:hAnsi="黑体" w:cs="微软雅黑" w:hint="eastAsia"/>
          <w:bCs/>
          <w:sz w:val="32"/>
          <w:szCs w:val="32"/>
        </w:rPr>
        <w:t>第一节 董事会的构成</w:t>
      </w:r>
    </w:p>
    <w:p w14:paraId="48093D0D" w14:textId="77777777" w:rsidR="00BB5C2A" w:rsidRDefault="00E14DC3">
      <w:pPr>
        <w:widowControl/>
        <w:spacing w:after="120" w:line="560" w:lineRule="exact"/>
        <w:ind w:firstLineChars="200" w:firstLine="640"/>
        <w:rPr>
          <w:rFonts w:ascii="仿宋_GB2312" w:eastAsia="仿宋_GB2312" w:hAnsiTheme="minorEastAsia" w:cs="Arial"/>
          <w:kern w:val="0"/>
          <w:sz w:val="32"/>
          <w:szCs w:val="32"/>
        </w:rPr>
      </w:pPr>
      <w:r w:rsidRPr="00744EEE">
        <w:rPr>
          <w:rFonts w:ascii="黑体" w:eastAsia="黑体" w:hAnsi="黑体" w:cs="微软雅黑" w:hint="eastAsia"/>
          <w:bCs/>
          <w:sz w:val="32"/>
          <w:szCs w:val="32"/>
        </w:rPr>
        <w:t>第七条</w:t>
      </w:r>
      <w:r>
        <w:rPr>
          <w:rFonts w:ascii="仿宋_GB2312" w:eastAsia="仿宋_GB2312" w:hAnsiTheme="minorEastAsia" w:hint="eastAsia"/>
          <w:b/>
          <w:sz w:val="32"/>
          <w:szCs w:val="32"/>
        </w:rPr>
        <w:t xml:space="preserve"> </w:t>
      </w:r>
      <w:r>
        <w:rPr>
          <w:rFonts w:ascii="仿宋_GB2312" w:eastAsia="仿宋_GB2312" w:hAnsiTheme="minorEastAsia" w:cs="Arial" w:hint="eastAsia"/>
          <w:kern w:val="0"/>
          <w:sz w:val="32"/>
          <w:szCs w:val="32"/>
        </w:rPr>
        <w:t>公司董事会由十一名董事组成，其中执行董事三名，非执行董事八名（含独立董事四名）。</w:t>
      </w:r>
    </w:p>
    <w:p w14:paraId="44AE56E4" w14:textId="77777777" w:rsidR="00BB5C2A" w:rsidRDefault="00E14DC3">
      <w:pPr>
        <w:widowControl/>
        <w:spacing w:after="120" w:line="560" w:lineRule="exact"/>
        <w:ind w:firstLineChars="200" w:firstLine="640"/>
        <w:rPr>
          <w:rFonts w:ascii="仿宋_GB2312" w:eastAsia="仿宋_GB2312" w:hAnsiTheme="minorEastAsia"/>
          <w:sz w:val="32"/>
          <w:szCs w:val="32"/>
        </w:rPr>
      </w:pPr>
      <w:r w:rsidRPr="00744EEE">
        <w:rPr>
          <w:rFonts w:ascii="黑体" w:eastAsia="黑体" w:hAnsi="黑体" w:cs="微软雅黑" w:hint="eastAsia"/>
          <w:bCs/>
          <w:sz w:val="32"/>
          <w:szCs w:val="32"/>
        </w:rPr>
        <w:t>第八条</w:t>
      </w:r>
      <w:r>
        <w:rPr>
          <w:rFonts w:ascii="仿宋_GB2312" w:eastAsia="仿宋_GB2312" w:hAnsiTheme="minorEastAsia" w:cstheme="minorBidi" w:hint="eastAsia"/>
          <w:b/>
          <w:sz w:val="32"/>
          <w:szCs w:val="32"/>
        </w:rPr>
        <w:t xml:space="preserve"> </w:t>
      </w:r>
      <w:r>
        <w:rPr>
          <w:rFonts w:ascii="仿宋_GB2312" w:eastAsia="仿宋_GB2312" w:hAnsiTheme="minorEastAsia" w:hint="eastAsia"/>
          <w:sz w:val="32"/>
          <w:szCs w:val="32"/>
        </w:rPr>
        <w:t>董事会设董事长一人，副董事长一人。</w:t>
      </w:r>
    </w:p>
    <w:p w14:paraId="29D4334F" w14:textId="77777777" w:rsidR="00BB5C2A" w:rsidRDefault="00E14DC3">
      <w:pPr>
        <w:snapToGrid w:val="0"/>
        <w:spacing w:line="560" w:lineRule="exact"/>
        <w:ind w:firstLineChars="200" w:firstLine="640"/>
        <w:rPr>
          <w:rFonts w:ascii="仿宋_GB2312" w:eastAsia="仿宋_GB2312" w:hAnsiTheme="minorEastAsia"/>
          <w:sz w:val="32"/>
          <w:szCs w:val="32"/>
        </w:rPr>
      </w:pPr>
      <w:r w:rsidRPr="00744EEE">
        <w:rPr>
          <w:rFonts w:ascii="黑体" w:eastAsia="黑体" w:hAnsi="黑体" w:cs="微软雅黑" w:hint="eastAsia"/>
          <w:bCs/>
          <w:sz w:val="32"/>
          <w:szCs w:val="32"/>
        </w:rPr>
        <w:t>第九条</w:t>
      </w:r>
      <w:r>
        <w:rPr>
          <w:rFonts w:ascii="仿宋_GB2312" w:eastAsia="仿宋_GB2312" w:hAnsiTheme="minorEastAsia" w:cs="微软雅黑" w:hint="eastAsia"/>
          <w:b/>
          <w:bCs/>
          <w:sz w:val="32"/>
          <w:szCs w:val="32"/>
        </w:rPr>
        <w:t xml:space="preserve"> </w:t>
      </w:r>
      <w:r>
        <w:rPr>
          <w:rFonts w:ascii="仿宋_GB2312" w:eastAsia="仿宋_GB2312" w:hAnsiTheme="minorEastAsia" w:hint="eastAsia"/>
          <w:sz w:val="32"/>
          <w:szCs w:val="32"/>
        </w:rPr>
        <w:t>董事应当具有良好的品行和声誉，具备与其职责相适应的专业知识和工作经验，并符合法律、</w:t>
      </w:r>
      <w:r>
        <w:rPr>
          <w:rFonts w:ascii="仿宋_GB2312" w:eastAsia="仿宋_GB2312" w:hAnsiTheme="minorEastAsia" w:hint="eastAsia"/>
          <w:bCs/>
          <w:sz w:val="32"/>
          <w:szCs w:val="32"/>
        </w:rPr>
        <w:t>行政</w:t>
      </w:r>
      <w:r>
        <w:rPr>
          <w:rFonts w:ascii="仿宋_GB2312" w:eastAsia="仿宋_GB2312" w:hAnsiTheme="minorEastAsia" w:hint="eastAsia"/>
          <w:sz w:val="32"/>
          <w:szCs w:val="32"/>
        </w:rPr>
        <w:t>法规及保险监管机构规定的条件。</w:t>
      </w:r>
    </w:p>
    <w:p w14:paraId="4E0499F3" w14:textId="77777777" w:rsidR="00BB5C2A" w:rsidRDefault="00E14DC3">
      <w:pPr>
        <w:widowControl/>
        <w:spacing w:after="120"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违反本条规定选举、委派董事的，该选举、委派无效。董事在任职期间出现不符合法律法规、监管规定有关董事资格或者条件情形的</w:t>
      </w:r>
      <w:r>
        <w:rPr>
          <w:rFonts w:ascii="仿宋_GB2312" w:eastAsia="仿宋_GB2312" w:hAnsiTheme="minorEastAsia" w:cstheme="minorBidi" w:hint="eastAsia"/>
          <w:sz w:val="32"/>
          <w:szCs w:val="32"/>
        </w:rPr>
        <w:t>，</w:t>
      </w:r>
      <w:r>
        <w:rPr>
          <w:rFonts w:ascii="仿宋_GB2312" w:eastAsia="仿宋_GB2312" w:hAnsiTheme="minorEastAsia" w:hint="eastAsia"/>
          <w:sz w:val="32"/>
          <w:szCs w:val="32"/>
        </w:rPr>
        <w:t>公司应当解除其职务。</w:t>
      </w:r>
    </w:p>
    <w:p w14:paraId="72BD98C6" w14:textId="77777777" w:rsidR="00BB5C2A" w:rsidRDefault="00E14DC3">
      <w:pPr>
        <w:pStyle w:val="ad"/>
        <w:tabs>
          <w:tab w:val="left" w:pos="1569"/>
        </w:tabs>
        <w:snapToGrid w:val="0"/>
        <w:spacing w:beforeLines="0" w:line="560" w:lineRule="exact"/>
        <w:ind w:firstLineChars="200" w:firstLine="640"/>
        <w:rPr>
          <w:rFonts w:hAnsiTheme="minorEastAsia"/>
          <w:bCs/>
          <w:sz w:val="32"/>
          <w:szCs w:val="32"/>
        </w:rPr>
      </w:pPr>
      <w:r w:rsidRPr="00744EEE">
        <w:rPr>
          <w:rFonts w:ascii="黑体" w:eastAsia="黑体" w:hAnsi="黑体" w:cs="微软雅黑" w:hint="eastAsia"/>
          <w:bCs/>
          <w:sz w:val="32"/>
          <w:szCs w:val="32"/>
        </w:rPr>
        <w:t>第十条</w:t>
      </w:r>
      <w:r>
        <w:rPr>
          <w:rFonts w:hAnsiTheme="minorEastAsia" w:hint="eastAsia"/>
          <w:b/>
          <w:sz w:val="32"/>
          <w:szCs w:val="32"/>
        </w:rPr>
        <w:t xml:space="preserve"> </w:t>
      </w:r>
      <w:r>
        <w:rPr>
          <w:rFonts w:hAnsiTheme="minorEastAsia" w:hint="eastAsia"/>
          <w:bCs/>
          <w:sz w:val="32"/>
          <w:szCs w:val="32"/>
        </w:rPr>
        <w:t>每届董事任期三年。任期届满的董事会成员，连选可以连任。董事任期从就任之日起计算，至该届董事会任期届满时止。董事任期届满前，股东会不得无故解除其职务。</w:t>
      </w:r>
    </w:p>
    <w:p w14:paraId="1C0F4ACE" w14:textId="77777777" w:rsidR="00BB5C2A" w:rsidRDefault="00E14DC3">
      <w:pPr>
        <w:pStyle w:val="ad"/>
        <w:tabs>
          <w:tab w:val="left" w:pos="1569"/>
        </w:tabs>
        <w:snapToGrid w:val="0"/>
        <w:spacing w:beforeLines="0" w:line="560" w:lineRule="exact"/>
        <w:ind w:firstLineChars="200" w:firstLine="640"/>
        <w:rPr>
          <w:rFonts w:hAnsiTheme="minorEastAsia"/>
          <w:bCs/>
          <w:sz w:val="32"/>
          <w:szCs w:val="32"/>
        </w:rPr>
      </w:pPr>
      <w:r>
        <w:rPr>
          <w:rFonts w:hAnsiTheme="minorEastAsia" w:hint="eastAsia"/>
          <w:bCs/>
          <w:sz w:val="32"/>
          <w:szCs w:val="32"/>
        </w:rPr>
        <w:t>董事未经任职资格核准不得履行职务。未取得任职资格的董事参与表决的，其表决不发生法律效力。</w:t>
      </w:r>
    </w:p>
    <w:p w14:paraId="71F12102" w14:textId="77777777" w:rsidR="00BB5C2A" w:rsidRDefault="00E14DC3">
      <w:pPr>
        <w:pStyle w:val="ad"/>
        <w:tabs>
          <w:tab w:val="left" w:pos="1569"/>
        </w:tabs>
        <w:snapToGrid w:val="0"/>
        <w:spacing w:beforeLines="0" w:line="560" w:lineRule="exact"/>
        <w:ind w:firstLineChars="200" w:firstLine="640"/>
        <w:rPr>
          <w:rFonts w:hAnsiTheme="minorEastAsia"/>
          <w:bCs/>
          <w:sz w:val="32"/>
          <w:szCs w:val="32"/>
        </w:rPr>
      </w:pPr>
      <w:r>
        <w:rPr>
          <w:rFonts w:hAnsiTheme="minorEastAsia" w:hint="eastAsia"/>
          <w:bCs/>
          <w:sz w:val="32"/>
          <w:szCs w:val="32"/>
        </w:rPr>
        <w:t>董事无须持有公司的股份。</w:t>
      </w:r>
    </w:p>
    <w:p w14:paraId="5001E88A" w14:textId="77777777" w:rsidR="00BB5C2A" w:rsidRDefault="00E14DC3">
      <w:pPr>
        <w:widowControl/>
        <w:spacing w:after="120" w:line="560" w:lineRule="exact"/>
        <w:ind w:firstLineChars="200" w:firstLine="640"/>
        <w:rPr>
          <w:rFonts w:ascii="仿宋_GB2312" w:eastAsia="仿宋_GB2312" w:hAnsiTheme="minorEastAsia"/>
          <w:bCs/>
          <w:sz w:val="32"/>
          <w:szCs w:val="32"/>
        </w:rPr>
      </w:pPr>
      <w:r>
        <w:rPr>
          <w:rFonts w:ascii="仿宋_GB2312" w:eastAsia="仿宋_GB2312" w:hAnsiTheme="minorEastAsia" w:hint="eastAsia"/>
          <w:bCs/>
          <w:sz w:val="32"/>
          <w:szCs w:val="32"/>
        </w:rPr>
        <w:t>董事可以由总裁或者其他高级管理人员兼任，但兼任总裁或者其他高级管理人员职务的董事，总计不得超过公司董事总数的二分之一。</w:t>
      </w:r>
    </w:p>
    <w:p w14:paraId="39DBBCC1" w14:textId="77777777" w:rsidR="00BB5C2A" w:rsidRDefault="00E14DC3">
      <w:pPr>
        <w:snapToGrid w:val="0"/>
        <w:spacing w:line="560" w:lineRule="exact"/>
        <w:ind w:firstLineChars="200" w:firstLine="640"/>
        <w:rPr>
          <w:rFonts w:ascii="仿宋_GB2312" w:eastAsia="仿宋_GB2312" w:hAnsiTheme="minorEastAsia" w:cstheme="minorBidi"/>
          <w:sz w:val="32"/>
          <w:szCs w:val="32"/>
        </w:rPr>
      </w:pPr>
      <w:r w:rsidRPr="00744EEE">
        <w:rPr>
          <w:rFonts w:ascii="黑体" w:eastAsia="黑体" w:hAnsi="黑体" w:cs="微软雅黑" w:hint="eastAsia"/>
          <w:bCs/>
          <w:sz w:val="32"/>
          <w:szCs w:val="32"/>
        </w:rPr>
        <w:t>第十一条</w:t>
      </w:r>
      <w:r>
        <w:rPr>
          <w:rFonts w:ascii="仿宋_GB2312" w:eastAsia="仿宋_GB2312" w:hAnsiTheme="minorEastAsia" w:cstheme="minorBidi" w:hint="eastAsia"/>
          <w:b/>
          <w:sz w:val="32"/>
          <w:szCs w:val="32"/>
        </w:rPr>
        <w:t xml:space="preserve">  </w:t>
      </w:r>
      <w:r>
        <w:rPr>
          <w:rFonts w:ascii="仿宋_GB2312" w:eastAsia="仿宋_GB2312" w:hAnsiTheme="minorEastAsia" w:cstheme="minorBidi" w:hint="eastAsia"/>
          <w:sz w:val="32"/>
          <w:szCs w:val="32"/>
        </w:rPr>
        <w:t>除非《公司章程》另有规定，董事的提名方式和程序为：</w:t>
      </w:r>
    </w:p>
    <w:p w14:paraId="0ED8F1F7" w14:textId="77777777" w:rsidR="00BB5C2A" w:rsidRDefault="00E14DC3">
      <w:pPr>
        <w:snapToGrid w:val="0"/>
        <w:spacing w:line="560" w:lineRule="exact"/>
        <w:ind w:firstLineChars="200" w:firstLine="640"/>
        <w:rPr>
          <w:rFonts w:ascii="仿宋_GB2312" w:eastAsia="仿宋_GB2312" w:hAnsiTheme="minorEastAsia" w:cstheme="minorBidi"/>
          <w:sz w:val="32"/>
          <w:szCs w:val="32"/>
        </w:rPr>
      </w:pPr>
      <w:r>
        <w:rPr>
          <w:rFonts w:ascii="仿宋_GB2312" w:eastAsia="仿宋_GB2312" w:hAnsiTheme="minorEastAsia" w:cstheme="minorBidi" w:hint="eastAsia"/>
          <w:sz w:val="32"/>
          <w:szCs w:val="32"/>
        </w:rPr>
        <w:t>（一）首届董事会董事候选人由公司发起人提名，公司创立大会选举产生；</w:t>
      </w:r>
    </w:p>
    <w:p w14:paraId="2E9A43CB" w14:textId="77777777" w:rsidR="00BB5C2A" w:rsidRDefault="00E14DC3">
      <w:pPr>
        <w:snapToGrid w:val="0"/>
        <w:spacing w:line="560" w:lineRule="exact"/>
        <w:ind w:firstLineChars="196" w:firstLine="627"/>
        <w:rPr>
          <w:rFonts w:ascii="仿宋_GB2312" w:eastAsia="仿宋_GB2312" w:hAnsiTheme="minorEastAsia" w:cstheme="minorBidi"/>
          <w:sz w:val="32"/>
          <w:szCs w:val="32"/>
        </w:rPr>
      </w:pPr>
      <w:r>
        <w:rPr>
          <w:rFonts w:ascii="仿宋_GB2312" w:eastAsia="仿宋_GB2312" w:hAnsiTheme="minorEastAsia" w:cstheme="minorBidi" w:hint="eastAsia"/>
          <w:sz w:val="32"/>
          <w:szCs w:val="32"/>
        </w:rPr>
        <w:t>（二）以后各届董事会非独立董事候选人由单独或者合计持有公司有表决权股份总数百分之三以上的股东或者董事会提名薪酬委员会提名，并以董事会议案的方式提出，由公司股东会选举产生；</w:t>
      </w:r>
    </w:p>
    <w:p w14:paraId="0A575C5A" w14:textId="77777777" w:rsidR="00BB5C2A" w:rsidRDefault="00E14DC3">
      <w:pPr>
        <w:snapToGrid w:val="0"/>
        <w:spacing w:line="560" w:lineRule="exact"/>
        <w:ind w:firstLineChars="196" w:firstLine="627"/>
        <w:rPr>
          <w:rFonts w:ascii="仿宋_GB2312" w:eastAsia="仿宋_GB2312" w:hAnsiTheme="minorEastAsia" w:cstheme="minorBidi"/>
          <w:sz w:val="32"/>
          <w:szCs w:val="32"/>
        </w:rPr>
      </w:pPr>
      <w:r>
        <w:rPr>
          <w:rFonts w:ascii="仿宋_GB2312" w:eastAsia="仿宋_GB2312" w:hAnsiTheme="minorEastAsia" w:cstheme="minorBidi" w:hint="eastAsia"/>
          <w:sz w:val="32"/>
          <w:szCs w:val="32"/>
        </w:rPr>
        <w:t>独立董事候选人由单独或者合计持有公司有表决权股份总数百分之一以上股东、董事会提名薪酬委员会提名；</w:t>
      </w:r>
    </w:p>
    <w:p w14:paraId="3E626D24" w14:textId="77777777" w:rsidR="00BB5C2A" w:rsidRDefault="00E14DC3">
      <w:pPr>
        <w:snapToGrid w:val="0"/>
        <w:spacing w:line="560" w:lineRule="exact"/>
        <w:ind w:firstLineChars="200" w:firstLine="640"/>
        <w:rPr>
          <w:rFonts w:ascii="仿宋_GB2312" w:eastAsia="仿宋_GB2312" w:hAnsiTheme="minorEastAsia" w:cstheme="minorBidi"/>
          <w:sz w:val="32"/>
          <w:szCs w:val="32"/>
        </w:rPr>
      </w:pPr>
      <w:r>
        <w:rPr>
          <w:rFonts w:ascii="仿宋_GB2312" w:eastAsia="仿宋_GB2312" w:hAnsiTheme="minorEastAsia" w:cstheme="minorBidi" w:hint="eastAsia"/>
          <w:sz w:val="32"/>
          <w:szCs w:val="32"/>
        </w:rPr>
        <w:t>（三）董事候选人应当在股东会召开之前作出承诺，同意接受提名，承诺公开披露的本人资料真实、完整并保证当选后切实履行董事义务；</w:t>
      </w:r>
    </w:p>
    <w:p w14:paraId="6C8E7D1C" w14:textId="77777777" w:rsidR="00BB5C2A" w:rsidRDefault="00E14DC3">
      <w:pPr>
        <w:snapToGrid w:val="0"/>
        <w:spacing w:line="560" w:lineRule="exact"/>
        <w:ind w:firstLineChars="200" w:firstLine="640"/>
        <w:rPr>
          <w:rFonts w:ascii="仿宋_GB2312" w:eastAsia="仿宋_GB2312" w:hAnsiTheme="minorEastAsia" w:cstheme="minorBidi"/>
          <w:sz w:val="32"/>
          <w:szCs w:val="32"/>
        </w:rPr>
      </w:pPr>
      <w:r>
        <w:rPr>
          <w:rFonts w:ascii="仿宋_GB2312" w:eastAsia="仿宋_GB2312" w:hAnsiTheme="minorEastAsia" w:cstheme="minorBidi" w:hint="eastAsia"/>
          <w:sz w:val="32"/>
          <w:szCs w:val="32"/>
        </w:rPr>
        <w:t>（四）公司应当向股东提供候选人的简历和基本情况；</w:t>
      </w:r>
    </w:p>
    <w:p w14:paraId="2B28C91F" w14:textId="77777777" w:rsidR="00BB5C2A" w:rsidRDefault="00E14DC3">
      <w:pPr>
        <w:snapToGrid w:val="0"/>
        <w:spacing w:line="560" w:lineRule="exact"/>
        <w:ind w:firstLineChars="200" w:firstLine="640"/>
        <w:rPr>
          <w:rFonts w:ascii="仿宋_GB2312" w:eastAsia="仿宋_GB2312" w:hAnsiTheme="minorEastAsia" w:cstheme="minorBidi"/>
          <w:sz w:val="32"/>
          <w:szCs w:val="32"/>
        </w:rPr>
      </w:pPr>
      <w:r>
        <w:rPr>
          <w:rFonts w:ascii="仿宋_GB2312" w:eastAsia="仿宋_GB2312" w:hAnsiTheme="minorEastAsia" w:cstheme="minorBidi" w:hint="eastAsia"/>
          <w:sz w:val="32"/>
          <w:szCs w:val="32"/>
        </w:rPr>
        <w:t>（五）股东会选举董事，应当对董事候选人逐一进行审议和表决。</w:t>
      </w:r>
    </w:p>
    <w:p w14:paraId="12E83BEF" w14:textId="77777777" w:rsidR="00BB5C2A" w:rsidRDefault="00E14DC3">
      <w:pPr>
        <w:widowControl/>
        <w:spacing w:after="120" w:line="560" w:lineRule="exact"/>
        <w:ind w:firstLineChars="200" w:firstLine="640"/>
        <w:rPr>
          <w:rFonts w:ascii="仿宋_GB2312" w:eastAsia="仿宋_GB2312" w:hAnsiTheme="minorEastAsia"/>
          <w:bCs/>
          <w:sz w:val="32"/>
          <w:szCs w:val="32"/>
        </w:rPr>
      </w:pPr>
      <w:r w:rsidRPr="00744EEE">
        <w:rPr>
          <w:rFonts w:ascii="黑体" w:eastAsia="黑体" w:hAnsi="黑体" w:cs="微软雅黑" w:hint="eastAsia"/>
          <w:bCs/>
          <w:sz w:val="32"/>
          <w:szCs w:val="32"/>
        </w:rPr>
        <w:t>第十二条</w:t>
      </w:r>
      <w:r>
        <w:rPr>
          <w:rFonts w:ascii="仿宋_GB2312" w:eastAsia="仿宋_GB2312" w:hAnsiTheme="minorEastAsia" w:cstheme="minorBidi" w:hint="eastAsia"/>
          <w:b/>
          <w:sz w:val="32"/>
          <w:szCs w:val="32"/>
        </w:rPr>
        <w:t xml:space="preserve"> </w:t>
      </w:r>
      <w:r>
        <w:rPr>
          <w:rFonts w:ascii="仿宋_GB2312" w:eastAsia="仿宋_GB2312" w:hAnsiTheme="minorEastAsia" w:hint="eastAsia"/>
          <w:bCs/>
          <w:sz w:val="32"/>
          <w:szCs w:val="32"/>
        </w:rPr>
        <w:t>股东会在遵守有关法律、行政法规及监管规定的前提下，可以以普通决议的方式将任何任期未届满的董事罢免（罢免独立董事除外），但该罢免并不影响该董事依据任何合同提出的索偿要求。</w:t>
      </w:r>
    </w:p>
    <w:p w14:paraId="499907BA" w14:textId="77777777" w:rsidR="00980BC3" w:rsidRDefault="00980BC3">
      <w:pPr>
        <w:widowControl/>
        <w:spacing w:after="120" w:line="560" w:lineRule="exact"/>
        <w:jc w:val="center"/>
        <w:rPr>
          <w:rFonts w:ascii="黑体" w:eastAsia="黑体" w:hAnsi="黑体" w:cs="微软雅黑"/>
          <w:bCs/>
          <w:sz w:val="32"/>
          <w:szCs w:val="32"/>
        </w:rPr>
      </w:pPr>
    </w:p>
    <w:p w14:paraId="33177E2C" w14:textId="139B5859" w:rsidR="00BB5C2A" w:rsidRPr="00744EEE" w:rsidRDefault="00E14DC3">
      <w:pPr>
        <w:widowControl/>
        <w:spacing w:after="120" w:line="560" w:lineRule="exact"/>
        <w:jc w:val="center"/>
        <w:rPr>
          <w:rFonts w:ascii="黑体" w:eastAsia="黑体" w:hAnsi="黑体" w:cs="微软雅黑"/>
          <w:bCs/>
          <w:sz w:val="32"/>
          <w:szCs w:val="32"/>
        </w:rPr>
      </w:pPr>
      <w:r w:rsidRPr="00744EEE">
        <w:rPr>
          <w:rFonts w:ascii="黑体" w:eastAsia="黑体" w:hAnsi="黑体" w:cs="微软雅黑" w:hint="eastAsia"/>
          <w:bCs/>
          <w:sz w:val="32"/>
          <w:szCs w:val="32"/>
        </w:rPr>
        <w:t>第二节 独立董事</w:t>
      </w:r>
    </w:p>
    <w:p w14:paraId="5A3A77CB" w14:textId="77777777" w:rsidR="00BB5C2A" w:rsidRDefault="00E14DC3">
      <w:pPr>
        <w:widowControl/>
        <w:spacing w:after="120" w:line="560" w:lineRule="exact"/>
        <w:ind w:firstLineChars="200" w:firstLine="640"/>
        <w:rPr>
          <w:rFonts w:ascii="仿宋_GB2312" w:eastAsia="仿宋_GB2312" w:hAnsiTheme="minorEastAsia"/>
          <w:sz w:val="32"/>
          <w:szCs w:val="32"/>
        </w:rPr>
      </w:pPr>
      <w:r w:rsidRPr="00744EEE">
        <w:rPr>
          <w:rFonts w:ascii="黑体" w:eastAsia="黑体" w:hAnsi="黑体" w:cs="微软雅黑" w:hint="eastAsia"/>
          <w:bCs/>
          <w:sz w:val="32"/>
          <w:szCs w:val="32"/>
        </w:rPr>
        <w:t>第十三条</w:t>
      </w:r>
      <w:r>
        <w:rPr>
          <w:rFonts w:ascii="仿宋_GB2312" w:eastAsia="仿宋_GB2312" w:hAnsiTheme="minorEastAsia" w:hint="eastAsia"/>
          <w:b/>
          <w:sz w:val="32"/>
          <w:szCs w:val="32"/>
        </w:rPr>
        <w:t xml:space="preserve"> </w:t>
      </w:r>
      <w:r>
        <w:rPr>
          <w:rFonts w:ascii="仿宋_GB2312" w:eastAsia="仿宋_GB2312" w:hAnsiTheme="minorEastAsia" w:hint="eastAsia"/>
          <w:sz w:val="32"/>
          <w:szCs w:val="32"/>
        </w:rPr>
        <w:t>公司独立董事是指在公司不担任除董事外的其他职务，并与公司及其股东、实际控制人不存在可能影响其对公司事务进行独立客观判断关系的董事。公司独立董事中至少应当包括一名财务或者会计专业人士。</w:t>
      </w:r>
    </w:p>
    <w:p w14:paraId="3CB8F6CA" w14:textId="77777777" w:rsidR="00BB5C2A" w:rsidRDefault="00E14DC3">
      <w:pPr>
        <w:snapToGrid w:val="0"/>
        <w:spacing w:line="560" w:lineRule="exact"/>
        <w:ind w:firstLineChars="196" w:firstLine="627"/>
        <w:rPr>
          <w:rFonts w:ascii="仿宋_GB2312" w:eastAsia="仿宋_GB2312" w:hAnsiTheme="minorEastAsia" w:cs="Arial"/>
          <w:b/>
          <w:kern w:val="0"/>
          <w:sz w:val="32"/>
          <w:szCs w:val="32"/>
        </w:rPr>
      </w:pPr>
      <w:r w:rsidRPr="00744EEE">
        <w:rPr>
          <w:rFonts w:ascii="黑体" w:eastAsia="黑体" w:hAnsi="黑体" w:cs="微软雅黑" w:hint="eastAsia"/>
          <w:bCs/>
          <w:sz w:val="32"/>
          <w:szCs w:val="32"/>
        </w:rPr>
        <w:t>第十四条</w:t>
      </w:r>
      <w:r>
        <w:rPr>
          <w:rFonts w:ascii="仿宋_GB2312" w:eastAsia="仿宋_GB2312" w:hAnsiTheme="minorEastAsia" w:cstheme="minorBidi" w:hint="eastAsia"/>
          <w:sz w:val="32"/>
          <w:szCs w:val="32"/>
        </w:rPr>
        <w:t xml:space="preserve">  </w:t>
      </w:r>
      <w:r>
        <w:rPr>
          <w:rFonts w:ascii="仿宋_GB2312" w:eastAsia="仿宋_GB2312" w:hAnsiTheme="minorEastAsia" w:cs="Arial" w:hint="eastAsia"/>
          <w:kern w:val="0"/>
          <w:sz w:val="32"/>
          <w:szCs w:val="32"/>
        </w:rPr>
        <w:t>除具有《公司法》和其他有关法律法规、监管规定及《公司章程》赋予董事的职权外，独立董事还具有下述职权：</w:t>
      </w:r>
    </w:p>
    <w:p w14:paraId="640032E6" w14:textId="77777777" w:rsidR="00BB5C2A" w:rsidRDefault="00E14DC3">
      <w:pPr>
        <w:snapToGrid w:val="0"/>
        <w:spacing w:line="560" w:lineRule="exact"/>
        <w:ind w:firstLineChars="196" w:firstLine="627"/>
        <w:rPr>
          <w:rFonts w:ascii="仿宋_GB2312" w:eastAsia="仿宋_GB2312" w:hAnsiTheme="minorEastAsia" w:cs="Arial"/>
          <w:kern w:val="0"/>
          <w:sz w:val="32"/>
          <w:szCs w:val="32"/>
        </w:rPr>
      </w:pPr>
      <w:r>
        <w:rPr>
          <w:rFonts w:ascii="仿宋_GB2312" w:eastAsia="仿宋_GB2312" w:hAnsiTheme="minorEastAsia" w:cs="Arial" w:hint="eastAsia"/>
          <w:kern w:val="0"/>
          <w:sz w:val="32"/>
          <w:szCs w:val="32"/>
        </w:rPr>
        <w:t>（一）逐笔对重大关联交易的公允性、合规性以及内部审批程序履行情况发表书面意见。独立董事认为有必要的，可以聘请中介机构等独立第三方提供意见，费用由公司承担。</w:t>
      </w:r>
    </w:p>
    <w:p w14:paraId="62288D25" w14:textId="77777777" w:rsidR="00BB5C2A" w:rsidRDefault="00E14DC3">
      <w:pPr>
        <w:snapToGrid w:val="0"/>
        <w:spacing w:line="560" w:lineRule="exact"/>
        <w:ind w:firstLineChars="196" w:firstLine="627"/>
        <w:rPr>
          <w:rFonts w:ascii="仿宋_GB2312" w:eastAsia="仿宋_GB2312" w:hAnsiTheme="minorEastAsia" w:cs="Arial"/>
          <w:kern w:val="0"/>
          <w:sz w:val="32"/>
          <w:szCs w:val="32"/>
        </w:rPr>
      </w:pPr>
      <w:r>
        <w:rPr>
          <w:rFonts w:ascii="仿宋_GB2312" w:eastAsia="仿宋_GB2312" w:hAnsiTheme="minorEastAsia" w:cs="Arial" w:hint="eastAsia"/>
          <w:kern w:val="0"/>
          <w:sz w:val="32"/>
          <w:szCs w:val="32"/>
        </w:rPr>
        <w:t>（二）半数以上且不少于两名独立董事可以向董事会提请召开临时股东会。</w:t>
      </w:r>
    </w:p>
    <w:p w14:paraId="2DD5D220" w14:textId="77777777" w:rsidR="00BB5C2A" w:rsidRDefault="00E14DC3">
      <w:pPr>
        <w:snapToGrid w:val="0"/>
        <w:spacing w:line="560" w:lineRule="exact"/>
        <w:ind w:firstLineChars="196" w:firstLine="627"/>
        <w:rPr>
          <w:rFonts w:ascii="仿宋_GB2312" w:eastAsia="仿宋_GB2312" w:hAnsiTheme="minorEastAsia" w:cs="Arial"/>
          <w:kern w:val="0"/>
          <w:sz w:val="32"/>
          <w:szCs w:val="32"/>
        </w:rPr>
      </w:pPr>
      <w:r>
        <w:rPr>
          <w:rFonts w:ascii="仿宋_GB2312" w:eastAsia="仿宋_GB2312" w:hAnsiTheme="minorEastAsia" w:cs="Arial" w:hint="eastAsia"/>
          <w:kern w:val="0"/>
          <w:sz w:val="32"/>
          <w:szCs w:val="32"/>
        </w:rPr>
        <w:t>（三）两名以上独立董事可以提议召开董事会。</w:t>
      </w:r>
    </w:p>
    <w:p w14:paraId="06B235DB" w14:textId="77777777" w:rsidR="00BB5C2A" w:rsidRDefault="00E14DC3">
      <w:pPr>
        <w:snapToGrid w:val="0"/>
        <w:spacing w:line="560" w:lineRule="exact"/>
        <w:ind w:firstLineChars="196" w:firstLine="627"/>
        <w:rPr>
          <w:rFonts w:ascii="仿宋_GB2312" w:eastAsia="仿宋_GB2312" w:hAnsiTheme="minorEastAsia" w:cs="Arial"/>
          <w:kern w:val="0"/>
          <w:sz w:val="32"/>
          <w:szCs w:val="32"/>
        </w:rPr>
      </w:pPr>
      <w:r>
        <w:rPr>
          <w:rFonts w:ascii="仿宋_GB2312" w:eastAsia="仿宋_GB2312" w:hAnsiTheme="minorEastAsia" w:cs="Arial" w:hint="eastAsia"/>
          <w:kern w:val="0"/>
          <w:sz w:val="32"/>
          <w:szCs w:val="32"/>
        </w:rPr>
        <w:t>（四）独立聘请外部审计机构和咨询机构。</w:t>
      </w:r>
    </w:p>
    <w:p w14:paraId="3A60725D" w14:textId="77777777" w:rsidR="00BB5C2A" w:rsidRDefault="00E14DC3">
      <w:pPr>
        <w:snapToGrid w:val="0"/>
        <w:spacing w:line="560" w:lineRule="exact"/>
        <w:ind w:firstLineChars="196" w:firstLine="627"/>
        <w:rPr>
          <w:rFonts w:ascii="仿宋_GB2312" w:eastAsia="仿宋_GB2312" w:hAnsiTheme="minorEastAsia" w:cs="Arial"/>
          <w:kern w:val="0"/>
          <w:sz w:val="32"/>
          <w:szCs w:val="32"/>
        </w:rPr>
      </w:pPr>
      <w:r>
        <w:rPr>
          <w:rFonts w:ascii="仿宋_GB2312" w:eastAsia="仿宋_GB2312" w:hAnsiTheme="minorEastAsia" w:cs="Arial" w:hint="eastAsia"/>
          <w:kern w:val="0"/>
          <w:sz w:val="32"/>
          <w:szCs w:val="32"/>
        </w:rPr>
        <w:t>（五）法律、行政法规、监管规定及《公司章程》规定的其他职权。</w:t>
      </w:r>
    </w:p>
    <w:p w14:paraId="73F47407" w14:textId="77777777" w:rsidR="00980BC3" w:rsidRDefault="00980BC3">
      <w:pPr>
        <w:widowControl/>
        <w:spacing w:after="120" w:line="560" w:lineRule="exact"/>
        <w:jc w:val="center"/>
        <w:rPr>
          <w:rFonts w:ascii="黑体" w:eastAsia="黑体" w:hAnsi="黑体" w:cs="微软雅黑"/>
          <w:bCs/>
          <w:sz w:val="32"/>
          <w:szCs w:val="32"/>
        </w:rPr>
      </w:pPr>
    </w:p>
    <w:p w14:paraId="2C458EBD" w14:textId="69C2DF11" w:rsidR="00BB5C2A" w:rsidRPr="00744EEE" w:rsidRDefault="00E14DC3">
      <w:pPr>
        <w:widowControl/>
        <w:spacing w:after="120" w:line="560" w:lineRule="exact"/>
        <w:jc w:val="center"/>
        <w:rPr>
          <w:rFonts w:ascii="黑体" w:eastAsia="黑体" w:hAnsi="黑体" w:cs="微软雅黑"/>
          <w:bCs/>
          <w:sz w:val="32"/>
          <w:szCs w:val="32"/>
        </w:rPr>
      </w:pPr>
      <w:r w:rsidRPr="00744EEE">
        <w:rPr>
          <w:rFonts w:ascii="黑体" w:eastAsia="黑体" w:hAnsi="黑体" w:cs="微软雅黑" w:hint="eastAsia"/>
          <w:bCs/>
          <w:sz w:val="32"/>
          <w:szCs w:val="32"/>
        </w:rPr>
        <w:t>第三节 董事长</w:t>
      </w:r>
    </w:p>
    <w:p w14:paraId="54EFDCFC" w14:textId="77777777" w:rsidR="00BB5C2A" w:rsidRDefault="00E14DC3">
      <w:pPr>
        <w:widowControl/>
        <w:spacing w:after="120" w:line="560" w:lineRule="exact"/>
        <w:ind w:firstLineChars="200" w:firstLine="640"/>
        <w:rPr>
          <w:rFonts w:ascii="仿宋_GB2312" w:eastAsia="仿宋_GB2312" w:hAnsiTheme="minorEastAsia"/>
          <w:bCs/>
          <w:sz w:val="32"/>
          <w:szCs w:val="32"/>
        </w:rPr>
      </w:pPr>
      <w:r w:rsidRPr="00744EEE">
        <w:rPr>
          <w:rFonts w:ascii="黑体" w:eastAsia="黑体" w:hAnsi="黑体" w:cs="微软雅黑" w:hint="eastAsia"/>
          <w:bCs/>
          <w:sz w:val="32"/>
          <w:szCs w:val="32"/>
        </w:rPr>
        <w:t>第十五条</w:t>
      </w:r>
      <w:r>
        <w:rPr>
          <w:rFonts w:ascii="仿宋_GB2312" w:eastAsia="仿宋_GB2312" w:hAnsiTheme="minorEastAsia" w:hint="eastAsia"/>
          <w:bCs/>
          <w:sz w:val="32"/>
          <w:szCs w:val="32"/>
        </w:rPr>
        <w:t xml:space="preserve"> 董事长和副董事长由董事担任，由全体董事过半数选举产生和罢免。公司更换董事长，应当报保险监管机构核准其任职资格。董事长、副董事长任期从就任之日起计算，每届任期与本届董事会相同，连选可以连任。</w:t>
      </w:r>
    </w:p>
    <w:p w14:paraId="0145B5E7" w14:textId="77777777" w:rsidR="00BB5C2A" w:rsidRDefault="00E14DC3">
      <w:pPr>
        <w:pStyle w:val="ad"/>
        <w:snapToGrid w:val="0"/>
        <w:spacing w:beforeLines="0" w:line="560" w:lineRule="exact"/>
        <w:ind w:firstLineChars="200" w:firstLine="640"/>
        <w:rPr>
          <w:rFonts w:hAnsiTheme="minorEastAsia"/>
          <w:bCs/>
          <w:sz w:val="32"/>
          <w:szCs w:val="32"/>
        </w:rPr>
      </w:pPr>
      <w:r w:rsidRPr="00744EEE">
        <w:rPr>
          <w:rFonts w:ascii="黑体" w:eastAsia="黑体" w:hAnsi="黑体" w:cs="微软雅黑" w:hint="eastAsia"/>
          <w:bCs/>
          <w:sz w:val="32"/>
          <w:szCs w:val="32"/>
        </w:rPr>
        <w:t>第十六条</w:t>
      </w:r>
      <w:r>
        <w:rPr>
          <w:rFonts w:hAnsiTheme="minorEastAsia" w:hint="eastAsia"/>
          <w:b/>
          <w:bCs/>
          <w:sz w:val="32"/>
          <w:szCs w:val="32"/>
        </w:rPr>
        <w:t xml:space="preserve"> </w:t>
      </w:r>
      <w:r>
        <w:rPr>
          <w:rFonts w:hAnsiTheme="minorEastAsia" w:hint="eastAsia"/>
          <w:bCs/>
          <w:sz w:val="32"/>
          <w:szCs w:val="32"/>
        </w:rPr>
        <w:t>董事长行使下列职权：</w:t>
      </w:r>
    </w:p>
    <w:p w14:paraId="7604E145" w14:textId="77777777" w:rsidR="00BB5C2A" w:rsidRDefault="00E14DC3">
      <w:pPr>
        <w:pStyle w:val="ad"/>
        <w:snapToGrid w:val="0"/>
        <w:spacing w:beforeLines="0" w:line="560" w:lineRule="exact"/>
        <w:ind w:firstLineChars="200" w:firstLine="640"/>
        <w:rPr>
          <w:rFonts w:hAnsiTheme="minorEastAsia"/>
          <w:bCs/>
          <w:sz w:val="32"/>
          <w:szCs w:val="32"/>
        </w:rPr>
      </w:pPr>
      <w:r>
        <w:rPr>
          <w:rFonts w:hAnsiTheme="minorEastAsia" w:hint="eastAsia"/>
          <w:bCs/>
          <w:sz w:val="32"/>
          <w:szCs w:val="32"/>
        </w:rPr>
        <w:t>（一）行使法定代表人的职权，包括代表公司签订合同，进行诉讼，出席公司参股或控股的其他公司股东会及其他职权（以上职权可授权公司其他人员行使）；</w:t>
      </w:r>
    </w:p>
    <w:p w14:paraId="7782F8AD" w14:textId="77777777" w:rsidR="00BB5C2A" w:rsidRDefault="00E14DC3">
      <w:pPr>
        <w:pStyle w:val="ad"/>
        <w:snapToGrid w:val="0"/>
        <w:spacing w:beforeLines="0" w:line="560" w:lineRule="exact"/>
        <w:ind w:firstLineChars="200" w:firstLine="640"/>
        <w:rPr>
          <w:rFonts w:hAnsiTheme="minorEastAsia"/>
          <w:bCs/>
          <w:sz w:val="32"/>
          <w:szCs w:val="32"/>
        </w:rPr>
      </w:pPr>
      <w:r>
        <w:rPr>
          <w:rFonts w:hAnsiTheme="minorEastAsia" w:hint="eastAsia"/>
          <w:bCs/>
          <w:sz w:val="32"/>
          <w:szCs w:val="32"/>
        </w:rPr>
        <w:t>（二）主持股东会，代表董事会向股东会报告工作；</w:t>
      </w:r>
    </w:p>
    <w:p w14:paraId="4CAD9ABD" w14:textId="77777777" w:rsidR="00BB5C2A" w:rsidRDefault="00E14DC3">
      <w:pPr>
        <w:pStyle w:val="ad"/>
        <w:snapToGrid w:val="0"/>
        <w:spacing w:beforeLines="0" w:line="560" w:lineRule="exact"/>
        <w:ind w:firstLineChars="200" w:firstLine="640"/>
        <w:rPr>
          <w:rFonts w:hAnsiTheme="minorEastAsia"/>
          <w:bCs/>
          <w:sz w:val="32"/>
          <w:szCs w:val="32"/>
        </w:rPr>
      </w:pPr>
      <w:r>
        <w:rPr>
          <w:rFonts w:hAnsiTheme="minorEastAsia" w:hint="eastAsia"/>
          <w:bCs/>
          <w:sz w:val="32"/>
          <w:szCs w:val="32"/>
        </w:rPr>
        <w:t>（三）召集、主持董事会会议，签署董事会重要文件；</w:t>
      </w:r>
    </w:p>
    <w:p w14:paraId="45F00280" w14:textId="77777777" w:rsidR="00BB5C2A" w:rsidRDefault="00E14DC3">
      <w:pPr>
        <w:pStyle w:val="ad"/>
        <w:snapToGrid w:val="0"/>
        <w:spacing w:beforeLines="0" w:line="560" w:lineRule="exact"/>
        <w:ind w:firstLineChars="200" w:firstLine="640"/>
        <w:rPr>
          <w:rFonts w:hAnsiTheme="minorEastAsia"/>
          <w:bCs/>
          <w:sz w:val="32"/>
          <w:szCs w:val="32"/>
        </w:rPr>
      </w:pPr>
      <w:r>
        <w:rPr>
          <w:rFonts w:hAnsiTheme="minorEastAsia" w:hint="eastAsia"/>
          <w:bCs/>
          <w:sz w:val="32"/>
          <w:szCs w:val="32"/>
        </w:rPr>
        <w:t>（四）督促、检查董事会决议的落实以及董事会各专业委员会的工作情况，并向董事会通报；</w:t>
      </w:r>
    </w:p>
    <w:p w14:paraId="7177BDA2" w14:textId="77777777" w:rsidR="00BB5C2A" w:rsidRDefault="00E14DC3">
      <w:pPr>
        <w:pStyle w:val="ad"/>
        <w:snapToGrid w:val="0"/>
        <w:spacing w:beforeLines="0" w:line="560" w:lineRule="exact"/>
        <w:ind w:firstLineChars="200" w:firstLine="640"/>
        <w:rPr>
          <w:rFonts w:hAnsiTheme="minorEastAsia"/>
          <w:bCs/>
          <w:sz w:val="32"/>
          <w:szCs w:val="32"/>
        </w:rPr>
      </w:pPr>
      <w:r>
        <w:rPr>
          <w:rFonts w:hAnsiTheme="minorEastAsia" w:hint="eastAsia"/>
          <w:bCs/>
          <w:sz w:val="32"/>
          <w:szCs w:val="32"/>
        </w:rPr>
        <w:t>（五）签署公司发行的股票、债券及其他有价证券；</w:t>
      </w:r>
    </w:p>
    <w:p w14:paraId="0B140BE8" w14:textId="77777777" w:rsidR="00BB5C2A" w:rsidRDefault="00E14DC3">
      <w:pPr>
        <w:pStyle w:val="ad"/>
        <w:snapToGrid w:val="0"/>
        <w:spacing w:beforeLines="0" w:line="560" w:lineRule="exact"/>
        <w:ind w:firstLineChars="200" w:firstLine="640"/>
        <w:rPr>
          <w:rFonts w:hAnsiTheme="minorEastAsia"/>
          <w:bCs/>
          <w:sz w:val="32"/>
          <w:szCs w:val="32"/>
        </w:rPr>
      </w:pPr>
      <w:r>
        <w:rPr>
          <w:rFonts w:hAnsiTheme="minorEastAsia" w:hint="eastAsia"/>
          <w:bCs/>
          <w:sz w:val="32"/>
          <w:szCs w:val="32"/>
        </w:rPr>
        <w:t>（六）董事会授予的其他职权；</w:t>
      </w:r>
    </w:p>
    <w:p w14:paraId="6C149AE1" w14:textId="77777777" w:rsidR="00BB5C2A" w:rsidRDefault="00E14DC3">
      <w:pPr>
        <w:pStyle w:val="ad"/>
        <w:snapToGrid w:val="0"/>
        <w:spacing w:beforeLines="0" w:line="560" w:lineRule="exact"/>
        <w:ind w:firstLineChars="200" w:firstLine="640"/>
        <w:rPr>
          <w:rFonts w:hAnsiTheme="minorEastAsia"/>
          <w:bCs/>
          <w:sz w:val="32"/>
          <w:szCs w:val="32"/>
        </w:rPr>
      </w:pPr>
      <w:r>
        <w:rPr>
          <w:rFonts w:hAnsiTheme="minorEastAsia" w:hint="eastAsia"/>
          <w:bCs/>
          <w:sz w:val="32"/>
          <w:szCs w:val="32"/>
        </w:rPr>
        <w:t>（七）法律、行政法规、监管规定或《公司章程》规定的其他职权。</w:t>
      </w:r>
    </w:p>
    <w:p w14:paraId="398E74C3" w14:textId="77777777" w:rsidR="00BB5C2A" w:rsidRDefault="00E14DC3">
      <w:pPr>
        <w:widowControl/>
        <w:spacing w:after="120" w:line="560" w:lineRule="exact"/>
        <w:ind w:firstLineChars="200" w:firstLine="640"/>
        <w:rPr>
          <w:rFonts w:ascii="仿宋_GB2312" w:eastAsia="仿宋_GB2312" w:hAnsiTheme="minorEastAsia"/>
          <w:bCs/>
          <w:sz w:val="32"/>
          <w:szCs w:val="32"/>
        </w:rPr>
      </w:pPr>
      <w:r w:rsidRPr="00744EEE">
        <w:rPr>
          <w:rFonts w:ascii="黑体" w:eastAsia="黑体" w:hAnsi="黑体" w:cs="微软雅黑" w:hint="eastAsia"/>
          <w:bCs/>
          <w:sz w:val="32"/>
          <w:szCs w:val="32"/>
        </w:rPr>
        <w:t>第十七条</w:t>
      </w:r>
      <w:r>
        <w:rPr>
          <w:rFonts w:ascii="仿宋_GB2312" w:eastAsia="仿宋_GB2312" w:hAnsiTheme="minorEastAsia" w:hint="eastAsia"/>
          <w:b/>
          <w:bCs/>
          <w:sz w:val="32"/>
          <w:szCs w:val="32"/>
        </w:rPr>
        <w:t xml:space="preserve"> </w:t>
      </w:r>
      <w:r>
        <w:rPr>
          <w:rFonts w:ascii="仿宋_GB2312" w:eastAsia="仿宋_GB2312" w:hAnsiTheme="minorEastAsia" w:hint="eastAsia"/>
          <w:bCs/>
          <w:sz w:val="32"/>
          <w:szCs w:val="32"/>
        </w:rPr>
        <w:t>董事长不能履行职务或者不履行职务的，由副董事长履行职务；副董事长不能履行职务或者不履行职务的，由过半数的董事共同推举一名董事履行职务。</w:t>
      </w:r>
    </w:p>
    <w:p w14:paraId="247F9F32" w14:textId="77777777" w:rsidR="00980BC3" w:rsidRDefault="00980BC3">
      <w:pPr>
        <w:widowControl/>
        <w:spacing w:after="120" w:line="560" w:lineRule="exact"/>
        <w:jc w:val="center"/>
        <w:rPr>
          <w:rFonts w:ascii="黑体" w:eastAsia="黑体" w:hAnsi="黑体" w:cs="微软雅黑"/>
          <w:bCs/>
          <w:sz w:val="32"/>
          <w:szCs w:val="32"/>
        </w:rPr>
      </w:pPr>
    </w:p>
    <w:p w14:paraId="7980F36A" w14:textId="555477AA" w:rsidR="00BB5C2A" w:rsidRPr="00744EEE" w:rsidRDefault="00E14DC3">
      <w:pPr>
        <w:widowControl/>
        <w:spacing w:after="120" w:line="560" w:lineRule="exact"/>
        <w:jc w:val="center"/>
        <w:rPr>
          <w:rFonts w:ascii="黑体" w:eastAsia="黑体" w:hAnsi="黑体" w:cs="微软雅黑"/>
          <w:bCs/>
          <w:sz w:val="32"/>
          <w:szCs w:val="32"/>
        </w:rPr>
      </w:pPr>
      <w:r w:rsidRPr="00744EEE">
        <w:rPr>
          <w:rFonts w:ascii="黑体" w:eastAsia="黑体" w:hAnsi="黑体" w:cs="微软雅黑" w:hint="eastAsia"/>
          <w:bCs/>
          <w:sz w:val="32"/>
          <w:szCs w:val="32"/>
        </w:rPr>
        <w:t>第四节 专业委员会</w:t>
      </w:r>
    </w:p>
    <w:p w14:paraId="3EE790A8" w14:textId="77777777" w:rsidR="00BB5C2A" w:rsidRDefault="00E14DC3">
      <w:pPr>
        <w:snapToGrid w:val="0"/>
        <w:spacing w:line="560" w:lineRule="exact"/>
        <w:ind w:firstLineChars="200" w:firstLine="640"/>
        <w:rPr>
          <w:rFonts w:ascii="仿宋_GB2312" w:eastAsia="仿宋_GB2312" w:hAnsiTheme="minorEastAsia" w:cstheme="minorBidi"/>
          <w:sz w:val="32"/>
          <w:szCs w:val="32"/>
        </w:rPr>
      </w:pPr>
      <w:r w:rsidRPr="00744EEE">
        <w:rPr>
          <w:rFonts w:ascii="黑体" w:eastAsia="黑体" w:hAnsi="黑体" w:cs="微软雅黑" w:hint="eastAsia"/>
          <w:bCs/>
          <w:sz w:val="32"/>
          <w:szCs w:val="32"/>
        </w:rPr>
        <w:t>第十八条</w:t>
      </w:r>
      <w:r>
        <w:rPr>
          <w:rFonts w:ascii="仿宋_GB2312" w:eastAsia="仿宋_GB2312" w:hAnsiTheme="minorEastAsia" w:cstheme="minorBidi" w:hint="eastAsia"/>
          <w:b/>
          <w:sz w:val="32"/>
          <w:szCs w:val="32"/>
        </w:rPr>
        <w:t xml:space="preserve"> </w:t>
      </w:r>
      <w:r>
        <w:rPr>
          <w:rFonts w:ascii="仿宋_GB2312" w:eastAsia="仿宋_GB2312" w:hAnsiTheme="minorEastAsia" w:cstheme="minorBidi" w:hint="eastAsia"/>
          <w:sz w:val="32"/>
          <w:szCs w:val="32"/>
        </w:rPr>
        <w:t>公司董事会下设战略与可持续发展委员会、审计委员会、提名薪酬委员会、风险管理委员会及关联交易控制委员会等专业委员会。</w:t>
      </w:r>
    </w:p>
    <w:p w14:paraId="0D502506" w14:textId="77777777" w:rsidR="00BB5C2A" w:rsidRDefault="00E14DC3">
      <w:pPr>
        <w:widowControl/>
        <w:spacing w:after="120" w:line="560" w:lineRule="exact"/>
        <w:ind w:firstLineChars="200" w:firstLine="640"/>
        <w:rPr>
          <w:rFonts w:ascii="仿宋_GB2312" w:eastAsia="仿宋_GB2312" w:hAnsiTheme="minorEastAsia" w:cstheme="minorBidi"/>
          <w:sz w:val="32"/>
          <w:szCs w:val="32"/>
        </w:rPr>
      </w:pPr>
      <w:r>
        <w:rPr>
          <w:rFonts w:ascii="仿宋_GB2312" w:eastAsia="仿宋_GB2312" w:hAnsiTheme="minorEastAsia" w:cstheme="minorBidi" w:hint="eastAsia"/>
          <w:sz w:val="32"/>
          <w:szCs w:val="32"/>
        </w:rPr>
        <w:t>董事会可以根据需要设立其他专业委员会和调整现有委员会，各委员会的议事规则或工作规则由董事会制定。除法律法规、监管规定或《公司章程》另有规定的外，董事会各专业委员会发挥决策支持作用并对董事会负责，根据法律法规、监管规定、《公司章程》、本规则与各专业委员会工作规则、公司股票上市地证券监督管理机构要求以及董事会的授权，协助董事会履行职责。</w:t>
      </w:r>
    </w:p>
    <w:p w14:paraId="150F134E" w14:textId="77777777" w:rsidR="00BB5C2A" w:rsidRDefault="00E14DC3">
      <w:pPr>
        <w:widowControl/>
        <w:spacing w:after="120" w:line="560" w:lineRule="exact"/>
        <w:ind w:firstLineChars="200" w:firstLine="640"/>
        <w:rPr>
          <w:rFonts w:ascii="仿宋_GB2312" w:eastAsia="仿宋_GB2312" w:hAnsiTheme="minorEastAsia" w:cstheme="minorBidi"/>
          <w:sz w:val="32"/>
          <w:szCs w:val="32"/>
        </w:rPr>
      </w:pPr>
      <w:r w:rsidRPr="00744EEE">
        <w:rPr>
          <w:rFonts w:ascii="黑体" w:eastAsia="黑体" w:hAnsi="黑体" w:cs="微软雅黑" w:hint="eastAsia"/>
          <w:bCs/>
          <w:sz w:val="32"/>
          <w:szCs w:val="32"/>
        </w:rPr>
        <w:t>第十九条</w:t>
      </w:r>
      <w:r>
        <w:rPr>
          <w:rFonts w:ascii="仿宋_GB2312" w:eastAsia="仿宋_GB2312" w:hAnsiTheme="minorEastAsia" w:cstheme="minorBidi" w:hint="eastAsia"/>
          <w:b/>
          <w:sz w:val="32"/>
          <w:szCs w:val="32"/>
        </w:rPr>
        <w:t xml:space="preserve"> </w:t>
      </w:r>
      <w:r>
        <w:rPr>
          <w:rFonts w:ascii="仿宋_GB2312" w:eastAsia="仿宋_GB2312" w:hAnsiTheme="minorEastAsia" w:cstheme="minorBidi" w:hint="eastAsia"/>
          <w:sz w:val="32"/>
          <w:szCs w:val="32"/>
        </w:rPr>
        <w:t>战略与可持续发展委员会由三名以上董事组成。</w:t>
      </w:r>
    </w:p>
    <w:p w14:paraId="65268795" w14:textId="77777777" w:rsidR="00BB5C2A" w:rsidRDefault="00E14DC3">
      <w:pPr>
        <w:widowControl/>
        <w:spacing w:after="120" w:line="560" w:lineRule="exact"/>
        <w:ind w:firstLineChars="200" w:firstLine="640"/>
        <w:rPr>
          <w:rFonts w:ascii="仿宋_GB2312" w:eastAsia="仿宋_GB2312" w:hAnsiTheme="minorEastAsia" w:cstheme="minorBidi"/>
          <w:sz w:val="32"/>
          <w:szCs w:val="32"/>
        </w:rPr>
      </w:pPr>
      <w:r>
        <w:rPr>
          <w:rFonts w:ascii="仿宋_GB2312" w:eastAsia="仿宋_GB2312" w:hAnsiTheme="minorEastAsia" w:cstheme="minorBidi" w:hint="eastAsia"/>
          <w:sz w:val="32"/>
          <w:szCs w:val="32"/>
        </w:rPr>
        <w:t>战略与可持续发展委员会对董事会负责，审查公司的长期发展战略和重大投资决策，对公司长期发展战略,发展规划,重大投资融资方案,重大资本运作,资产经营项目,绿色金融，环境、社会及管治（ESG）事项以及其他影响公司发展的重大战略、投资和可持续发展等事项进行研究，并向董事会提出建议。</w:t>
      </w:r>
    </w:p>
    <w:p w14:paraId="7E7CDCA5" w14:textId="77777777" w:rsidR="00BB5C2A" w:rsidRDefault="00E14DC3">
      <w:pPr>
        <w:widowControl/>
        <w:spacing w:after="120" w:line="560" w:lineRule="exact"/>
        <w:ind w:firstLineChars="200" w:firstLine="640"/>
        <w:rPr>
          <w:rFonts w:ascii="仿宋_GB2312" w:eastAsia="仿宋_GB2312" w:hAnsiTheme="minorEastAsia" w:cstheme="minorBidi"/>
          <w:sz w:val="32"/>
          <w:szCs w:val="32"/>
        </w:rPr>
      </w:pPr>
      <w:r w:rsidRPr="00744EEE">
        <w:rPr>
          <w:rFonts w:ascii="黑体" w:eastAsia="黑体" w:hAnsi="黑体" w:cs="微软雅黑" w:hint="eastAsia"/>
          <w:bCs/>
          <w:sz w:val="32"/>
          <w:szCs w:val="32"/>
        </w:rPr>
        <w:t>第二十条</w:t>
      </w:r>
      <w:r>
        <w:rPr>
          <w:rFonts w:ascii="仿宋_GB2312" w:eastAsia="仿宋_GB2312" w:hAnsiTheme="minorEastAsia" w:cs="微软雅黑" w:hint="eastAsia"/>
          <w:b/>
          <w:bCs/>
          <w:sz w:val="32"/>
          <w:szCs w:val="32"/>
        </w:rPr>
        <w:t xml:space="preserve"> </w:t>
      </w:r>
      <w:r>
        <w:rPr>
          <w:rFonts w:ascii="仿宋_GB2312" w:eastAsia="仿宋_GB2312" w:hAnsiTheme="minorEastAsia" w:cstheme="minorBidi" w:hint="eastAsia"/>
          <w:sz w:val="32"/>
          <w:szCs w:val="32"/>
        </w:rPr>
        <w:t>审计委员会由三名以上非执行董事组成，并以独立董事占大多数。独立董事担任主任委员。审计委员会成员应当具备与其职责相适应的财务和法律等方面的专业知识。</w:t>
      </w:r>
    </w:p>
    <w:p w14:paraId="2F2BE10B" w14:textId="77777777" w:rsidR="00BB5C2A" w:rsidRDefault="00E14DC3">
      <w:pPr>
        <w:widowControl/>
        <w:spacing w:after="120" w:line="560" w:lineRule="exact"/>
        <w:ind w:firstLineChars="200" w:firstLine="640"/>
        <w:rPr>
          <w:rFonts w:ascii="仿宋_GB2312" w:eastAsia="仿宋_GB2312" w:hAnsiTheme="minorEastAsia" w:cstheme="minorBidi"/>
          <w:sz w:val="32"/>
          <w:szCs w:val="32"/>
        </w:rPr>
      </w:pPr>
      <w:r>
        <w:rPr>
          <w:rFonts w:ascii="仿宋_GB2312" w:eastAsia="仿宋_GB2312" w:hAnsiTheme="minorEastAsia" w:cstheme="minorBidi" w:hint="eastAsia"/>
          <w:sz w:val="32"/>
          <w:szCs w:val="32"/>
        </w:rPr>
        <w:t>除法律法规、监管规定或《公司章程》另有规定的外，审计委员会对董事会负责，审查内部审计基本制度并监督其实施，监督评价公司内部审计、内部控制工作，提议聘请或者更换外部审计机构并负责实施具体事项和监督其工作。</w:t>
      </w:r>
    </w:p>
    <w:p w14:paraId="02A8BB37" w14:textId="77777777" w:rsidR="00BB5C2A" w:rsidRDefault="00E14DC3">
      <w:pPr>
        <w:widowControl/>
        <w:spacing w:after="120" w:line="560" w:lineRule="exact"/>
        <w:ind w:firstLineChars="200" w:firstLine="640"/>
        <w:rPr>
          <w:rFonts w:ascii="仿宋_GB2312" w:eastAsia="仿宋_GB2312" w:hAnsiTheme="minorEastAsia" w:cstheme="minorBidi"/>
          <w:sz w:val="32"/>
          <w:szCs w:val="32"/>
        </w:rPr>
      </w:pPr>
      <w:r>
        <w:rPr>
          <w:rFonts w:ascii="仿宋_GB2312" w:eastAsia="仿宋_GB2312" w:hAnsiTheme="minorEastAsia" w:cstheme="minorBidi" w:hint="eastAsia"/>
          <w:sz w:val="32"/>
          <w:szCs w:val="32"/>
        </w:rPr>
        <w:t>审计委员会检查公司财务；对董事、高级管理人员执行职务的行为进行监督，对违反法律、行政法规、《公司章程》或者股东会决议的董事、高级管理人员提出解任的建议；当董事、高级管理人员的行为损害公司的利益时，要求董事、高级管理人员予以纠正；提议召开临时股东会会议，在董事会不履行《公司法》规定的召集和主持股东会会议职责时召集和主持股东会会议；向股东会会议提出提案；依照《公司法》和《公司章程》相关规定，对董事、高级管理人员提起诉讼；法律、行政法规、监管规定和《公司章程》规定及股东会、董事会授权的其他事宜。</w:t>
      </w:r>
    </w:p>
    <w:p w14:paraId="1A0295EF" w14:textId="77777777" w:rsidR="00BB5C2A" w:rsidRDefault="00E14DC3">
      <w:pPr>
        <w:widowControl/>
        <w:spacing w:after="120" w:line="560" w:lineRule="exact"/>
        <w:ind w:firstLineChars="200" w:firstLine="640"/>
        <w:rPr>
          <w:rFonts w:ascii="仿宋_GB2312" w:eastAsia="仿宋_GB2312" w:hAnsiTheme="minorEastAsia" w:cstheme="minorBidi"/>
          <w:sz w:val="32"/>
          <w:szCs w:val="32"/>
        </w:rPr>
      </w:pPr>
      <w:r w:rsidRPr="00744EEE">
        <w:rPr>
          <w:rFonts w:ascii="黑体" w:eastAsia="黑体" w:hAnsi="黑体" w:cs="微软雅黑" w:hint="eastAsia"/>
          <w:bCs/>
          <w:sz w:val="32"/>
          <w:szCs w:val="32"/>
        </w:rPr>
        <w:t>第二十一条</w:t>
      </w:r>
      <w:r>
        <w:rPr>
          <w:rFonts w:ascii="仿宋_GB2312" w:eastAsia="仿宋_GB2312" w:hAnsiTheme="minorEastAsia" w:cstheme="minorBidi" w:hint="eastAsia"/>
          <w:sz w:val="32"/>
          <w:szCs w:val="32"/>
        </w:rPr>
        <w:t xml:space="preserve"> 提名薪酬委员会由三名以上非执行董事组成，并以独立董事占大多数。独立董事担任主任委员。</w:t>
      </w:r>
    </w:p>
    <w:p w14:paraId="6CD9155A" w14:textId="77777777" w:rsidR="00BB5C2A" w:rsidRDefault="00E14DC3">
      <w:pPr>
        <w:widowControl/>
        <w:spacing w:after="120" w:line="560" w:lineRule="exact"/>
        <w:ind w:firstLineChars="200" w:firstLine="640"/>
        <w:rPr>
          <w:rFonts w:ascii="仿宋_GB2312" w:eastAsia="仿宋_GB2312" w:hAnsiTheme="minorEastAsia" w:cstheme="minorBidi"/>
          <w:sz w:val="32"/>
          <w:szCs w:val="32"/>
        </w:rPr>
      </w:pPr>
      <w:r>
        <w:rPr>
          <w:rFonts w:ascii="仿宋_GB2312" w:eastAsia="仿宋_GB2312" w:hAnsiTheme="minorEastAsia" w:cstheme="minorBidi" w:hint="eastAsia"/>
          <w:sz w:val="32"/>
          <w:szCs w:val="32"/>
        </w:rPr>
        <w:t>提名薪酬委员会对董事会负责，审议公司人力资源战略和薪酬战略，对有关董事与高级管理人员的选任程序与标准、提名人选以及有关薪酬方案等事项进行研究，并向董事会提出建议。</w:t>
      </w:r>
    </w:p>
    <w:p w14:paraId="7B627DF5" w14:textId="77777777" w:rsidR="00BB5C2A" w:rsidRDefault="00E14DC3">
      <w:pPr>
        <w:pStyle w:val="ad"/>
        <w:snapToGrid w:val="0"/>
        <w:spacing w:beforeLines="0" w:line="560" w:lineRule="exact"/>
        <w:ind w:firstLineChars="200" w:firstLine="640"/>
        <w:rPr>
          <w:rFonts w:hAnsiTheme="minorEastAsia"/>
          <w:sz w:val="32"/>
          <w:szCs w:val="32"/>
        </w:rPr>
      </w:pPr>
      <w:r w:rsidRPr="00744EEE">
        <w:rPr>
          <w:rFonts w:ascii="黑体" w:eastAsia="黑体" w:hAnsi="黑体" w:cs="微软雅黑" w:hint="eastAsia"/>
          <w:bCs/>
          <w:sz w:val="32"/>
          <w:szCs w:val="32"/>
        </w:rPr>
        <w:t>第二十二条</w:t>
      </w:r>
      <w:r>
        <w:rPr>
          <w:rFonts w:hAnsiTheme="minorEastAsia" w:cs="微软雅黑" w:hint="eastAsia"/>
          <w:b/>
          <w:bCs/>
          <w:sz w:val="32"/>
          <w:szCs w:val="32"/>
        </w:rPr>
        <w:t xml:space="preserve"> </w:t>
      </w:r>
      <w:r>
        <w:rPr>
          <w:rFonts w:hAnsiTheme="minorEastAsia" w:hint="eastAsia"/>
          <w:sz w:val="32"/>
          <w:szCs w:val="32"/>
        </w:rPr>
        <w:t>风险管理委员会由三名以上董事组成，独立董事应当占成员的三分之一以上。</w:t>
      </w:r>
    </w:p>
    <w:p w14:paraId="5A142A80" w14:textId="77777777" w:rsidR="00BB5C2A" w:rsidRDefault="00E14DC3">
      <w:pPr>
        <w:widowControl/>
        <w:spacing w:after="120"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风险管理委员会对董事会负责，对公司的风险管理程序、风险管理政策与内部控制制度、风险管理组织方式与风险控制情况等重大风险管理事项进行相应的审核、监督和评价，并向董事会提出建议。</w:t>
      </w:r>
    </w:p>
    <w:p w14:paraId="7D9BF4BD" w14:textId="77777777" w:rsidR="00BB5C2A" w:rsidRDefault="00E14DC3">
      <w:pPr>
        <w:pStyle w:val="ad"/>
        <w:tabs>
          <w:tab w:val="left" w:pos="0"/>
          <w:tab w:val="left" w:pos="1449"/>
          <w:tab w:val="left" w:pos="1560"/>
          <w:tab w:val="left" w:pos="2268"/>
        </w:tabs>
        <w:snapToGrid w:val="0"/>
        <w:spacing w:beforeLines="0" w:line="560" w:lineRule="exact"/>
        <w:ind w:right="11" w:firstLineChars="200" w:firstLine="640"/>
        <w:rPr>
          <w:rFonts w:hAnsiTheme="minorEastAsia" w:cs="Arial"/>
          <w:kern w:val="0"/>
          <w:sz w:val="32"/>
          <w:szCs w:val="32"/>
        </w:rPr>
      </w:pPr>
      <w:r w:rsidRPr="00744EEE">
        <w:rPr>
          <w:rFonts w:ascii="黑体" w:eastAsia="黑体" w:hAnsi="黑体" w:cs="微软雅黑" w:hint="eastAsia"/>
          <w:bCs/>
          <w:sz w:val="32"/>
          <w:szCs w:val="32"/>
        </w:rPr>
        <w:t>第二十三条</w:t>
      </w:r>
      <w:r>
        <w:rPr>
          <w:rFonts w:hAnsiTheme="minorEastAsia" w:cs="Arial" w:hint="eastAsia"/>
          <w:kern w:val="0"/>
          <w:sz w:val="32"/>
          <w:szCs w:val="32"/>
        </w:rPr>
        <w:t xml:space="preserve"> 关联交易控制委员会由三名以上董事组成，独立董事应当占成员的二分之一以上，主任委员由独立董事担任。</w:t>
      </w:r>
    </w:p>
    <w:p w14:paraId="5F34EA36" w14:textId="77777777" w:rsidR="00BB5C2A" w:rsidRDefault="00E14DC3">
      <w:pPr>
        <w:pStyle w:val="ad"/>
        <w:tabs>
          <w:tab w:val="left" w:pos="0"/>
          <w:tab w:val="left" w:pos="1449"/>
          <w:tab w:val="left" w:pos="1560"/>
          <w:tab w:val="left" w:pos="2268"/>
        </w:tabs>
        <w:snapToGrid w:val="0"/>
        <w:spacing w:beforeLines="0" w:line="560" w:lineRule="exact"/>
        <w:ind w:right="11" w:firstLineChars="200" w:firstLine="640"/>
        <w:rPr>
          <w:rFonts w:hAnsiTheme="minorEastAsia" w:cs="Arial"/>
          <w:kern w:val="0"/>
          <w:sz w:val="32"/>
          <w:szCs w:val="32"/>
        </w:rPr>
      </w:pPr>
      <w:r>
        <w:rPr>
          <w:rFonts w:hAnsiTheme="minorEastAsia" w:cs="Arial" w:hint="eastAsia"/>
          <w:kern w:val="0"/>
          <w:sz w:val="32"/>
          <w:szCs w:val="32"/>
        </w:rPr>
        <w:t>关联交易控制委员会对董事会负责，负责公司关联方识别维护，关联交易管理、审查、批准和风险控制。初审应当由股东会、董事会批准的重大关联交易，接受一般关联交易备案，控制关联交易风险。</w:t>
      </w:r>
    </w:p>
    <w:p w14:paraId="62949CCD" w14:textId="77777777" w:rsidR="00BB5C2A" w:rsidRDefault="00E14DC3">
      <w:pPr>
        <w:widowControl/>
        <w:spacing w:after="120" w:line="560" w:lineRule="exact"/>
        <w:ind w:firstLineChars="200" w:firstLine="640"/>
        <w:rPr>
          <w:rFonts w:ascii="仿宋_GB2312" w:eastAsia="仿宋_GB2312" w:hAnsiTheme="minorEastAsia" w:cs="Arial"/>
          <w:kern w:val="0"/>
          <w:sz w:val="32"/>
          <w:szCs w:val="32"/>
        </w:rPr>
      </w:pPr>
      <w:r w:rsidRPr="00744EEE">
        <w:rPr>
          <w:rFonts w:ascii="黑体" w:eastAsia="黑体" w:hAnsi="黑体" w:cs="微软雅黑" w:hint="eastAsia"/>
          <w:bCs/>
          <w:sz w:val="32"/>
          <w:szCs w:val="32"/>
        </w:rPr>
        <w:t>第二十四条</w:t>
      </w:r>
      <w:r>
        <w:rPr>
          <w:rFonts w:ascii="仿宋_GB2312" w:eastAsia="仿宋_GB2312" w:hAnsiTheme="minorEastAsia" w:cs="Arial" w:hint="eastAsia"/>
          <w:kern w:val="0"/>
          <w:sz w:val="32"/>
          <w:szCs w:val="32"/>
        </w:rPr>
        <w:t xml:space="preserve"> 各专业委员会有权要求公司管理层对其工作提供充分的行政支持，有独立途径自行接触公司高级管理人员和相关部门。各专业委员会可以聘请中介机构提供专业意见，有关费用由公司承担。</w:t>
      </w:r>
    </w:p>
    <w:p w14:paraId="51F37214" w14:textId="77777777" w:rsidR="00980BC3" w:rsidRDefault="00980BC3">
      <w:pPr>
        <w:widowControl/>
        <w:spacing w:after="120" w:line="560" w:lineRule="exact"/>
        <w:jc w:val="center"/>
        <w:rPr>
          <w:rFonts w:ascii="黑体" w:eastAsia="黑体" w:hAnsi="黑体" w:cs="微软雅黑"/>
          <w:bCs/>
          <w:sz w:val="32"/>
          <w:szCs w:val="32"/>
        </w:rPr>
      </w:pPr>
    </w:p>
    <w:p w14:paraId="63B2ACA9" w14:textId="6A1F685C" w:rsidR="00BB5C2A" w:rsidRPr="00744EEE" w:rsidRDefault="00E14DC3">
      <w:pPr>
        <w:widowControl/>
        <w:spacing w:after="120" w:line="560" w:lineRule="exact"/>
        <w:jc w:val="center"/>
        <w:rPr>
          <w:rFonts w:ascii="黑体" w:eastAsia="黑体" w:hAnsi="黑体" w:cs="微软雅黑"/>
          <w:bCs/>
          <w:sz w:val="32"/>
          <w:szCs w:val="32"/>
        </w:rPr>
      </w:pPr>
      <w:r w:rsidRPr="00744EEE">
        <w:rPr>
          <w:rFonts w:ascii="黑体" w:eastAsia="黑体" w:hAnsi="黑体" w:cs="微软雅黑" w:hint="eastAsia"/>
          <w:bCs/>
          <w:sz w:val="32"/>
          <w:szCs w:val="32"/>
        </w:rPr>
        <w:t>第五节 董事会秘书</w:t>
      </w:r>
    </w:p>
    <w:p w14:paraId="72A50EF5" w14:textId="77777777" w:rsidR="00BB5C2A" w:rsidRDefault="00E14DC3">
      <w:pPr>
        <w:pStyle w:val="ad"/>
        <w:tabs>
          <w:tab w:val="left" w:pos="0"/>
          <w:tab w:val="left" w:pos="1449"/>
          <w:tab w:val="left" w:pos="1560"/>
          <w:tab w:val="left" w:pos="2268"/>
        </w:tabs>
        <w:snapToGrid w:val="0"/>
        <w:spacing w:beforeLines="0" w:line="560" w:lineRule="exact"/>
        <w:ind w:right="11" w:firstLineChars="200" w:firstLine="640"/>
        <w:rPr>
          <w:rFonts w:hAnsiTheme="minorEastAsia" w:cs="Arial"/>
          <w:kern w:val="0"/>
          <w:sz w:val="32"/>
          <w:szCs w:val="32"/>
        </w:rPr>
      </w:pPr>
      <w:r w:rsidRPr="00744EEE">
        <w:rPr>
          <w:rFonts w:ascii="黑体" w:eastAsia="黑体" w:hAnsi="黑体" w:cs="微软雅黑" w:hint="eastAsia"/>
          <w:bCs/>
          <w:sz w:val="32"/>
          <w:szCs w:val="32"/>
        </w:rPr>
        <w:t>第二十五条</w:t>
      </w:r>
      <w:r>
        <w:rPr>
          <w:rFonts w:hAnsiTheme="minorEastAsia" w:cs="Arial" w:hint="eastAsia"/>
          <w:b/>
          <w:kern w:val="0"/>
          <w:sz w:val="32"/>
          <w:szCs w:val="32"/>
        </w:rPr>
        <w:t xml:space="preserve"> </w:t>
      </w:r>
      <w:r>
        <w:rPr>
          <w:rFonts w:hAnsiTheme="minorEastAsia" w:cs="Arial" w:hint="eastAsia"/>
          <w:kern w:val="0"/>
          <w:sz w:val="32"/>
          <w:szCs w:val="32"/>
        </w:rPr>
        <w:t>董事会设董事会秘书一名，由董事长提名，董事会审议并决定聘任或解聘；董事会秘书对董事会负责。董事会秘书为公司的高级管理人员。</w:t>
      </w:r>
    </w:p>
    <w:p w14:paraId="532F7D40" w14:textId="77777777" w:rsidR="00BB5C2A" w:rsidRDefault="00E14DC3">
      <w:pPr>
        <w:widowControl/>
        <w:spacing w:after="120" w:line="560" w:lineRule="exact"/>
        <w:ind w:firstLineChars="200" w:firstLine="640"/>
        <w:rPr>
          <w:rFonts w:ascii="仿宋_GB2312" w:eastAsia="仿宋_GB2312" w:hAnsiTheme="minorEastAsia" w:cs="Arial"/>
          <w:kern w:val="0"/>
          <w:sz w:val="32"/>
          <w:szCs w:val="32"/>
        </w:rPr>
      </w:pPr>
      <w:r>
        <w:rPr>
          <w:rFonts w:ascii="仿宋_GB2312" w:eastAsia="仿宋_GB2312" w:hAnsiTheme="minorEastAsia" w:cs="Arial" w:hint="eastAsia"/>
          <w:kern w:val="0"/>
          <w:sz w:val="32"/>
          <w:szCs w:val="32"/>
        </w:rPr>
        <w:t>董事会应当聘任具有必备知识和经验的自然人担任董事会秘书。董事会秘书的任职资格应当报保险监管机构核准。</w:t>
      </w:r>
    </w:p>
    <w:p w14:paraId="7B4A53C9" w14:textId="77777777" w:rsidR="00BB5C2A" w:rsidRDefault="00E14DC3">
      <w:pPr>
        <w:snapToGrid w:val="0"/>
        <w:spacing w:line="560" w:lineRule="exact"/>
        <w:ind w:firstLineChars="200" w:firstLine="640"/>
        <w:rPr>
          <w:rFonts w:ascii="仿宋_GB2312" w:eastAsia="仿宋_GB2312" w:hAnsiTheme="minorEastAsia" w:cs="宋体"/>
          <w:sz w:val="32"/>
          <w:szCs w:val="32"/>
        </w:rPr>
      </w:pPr>
      <w:r w:rsidRPr="00744EEE">
        <w:rPr>
          <w:rFonts w:ascii="黑体" w:eastAsia="黑体" w:hAnsi="黑体" w:cs="微软雅黑" w:hint="eastAsia"/>
          <w:bCs/>
          <w:sz w:val="32"/>
          <w:szCs w:val="32"/>
        </w:rPr>
        <w:t>第二十六条</w:t>
      </w:r>
      <w:r>
        <w:rPr>
          <w:rFonts w:ascii="仿宋_GB2312" w:eastAsia="仿宋_GB2312" w:hAnsiTheme="minorEastAsia" w:cs="宋体" w:hint="eastAsia"/>
          <w:sz w:val="32"/>
          <w:szCs w:val="32"/>
        </w:rPr>
        <w:t xml:space="preserve"> 董事会秘书的职责包括：</w:t>
      </w:r>
    </w:p>
    <w:p w14:paraId="10760A73" w14:textId="77777777" w:rsidR="00BB5C2A" w:rsidRDefault="00E14DC3">
      <w:pPr>
        <w:pStyle w:val="ad"/>
        <w:snapToGrid w:val="0"/>
        <w:spacing w:beforeLines="0" w:line="560" w:lineRule="exact"/>
        <w:ind w:firstLineChars="200" w:firstLine="640"/>
        <w:rPr>
          <w:rFonts w:hAnsiTheme="minorEastAsia"/>
          <w:sz w:val="32"/>
          <w:szCs w:val="32"/>
        </w:rPr>
      </w:pPr>
      <w:r>
        <w:rPr>
          <w:rFonts w:hAnsiTheme="minorEastAsia" w:hint="eastAsia"/>
          <w:sz w:val="32"/>
          <w:szCs w:val="32"/>
        </w:rPr>
        <w:t>（一）准备和递交国家有关部门要求的董事会和股东会出具的报告和文件；</w:t>
      </w:r>
    </w:p>
    <w:p w14:paraId="6F087CFE" w14:textId="77777777" w:rsidR="00BB5C2A" w:rsidRDefault="00E14DC3">
      <w:pPr>
        <w:pStyle w:val="ad"/>
        <w:snapToGrid w:val="0"/>
        <w:spacing w:beforeLines="0" w:line="560" w:lineRule="exact"/>
        <w:ind w:firstLineChars="200" w:firstLine="640"/>
        <w:rPr>
          <w:rFonts w:hAnsiTheme="minorEastAsia"/>
          <w:sz w:val="32"/>
          <w:szCs w:val="32"/>
        </w:rPr>
      </w:pPr>
      <w:r>
        <w:rPr>
          <w:rFonts w:hAnsiTheme="minorEastAsia" w:hint="eastAsia"/>
          <w:sz w:val="32"/>
          <w:szCs w:val="32"/>
        </w:rPr>
        <w:t>（二）协助董事处理董事会的日常工作，向董事提供、提醒并确保其了解相关监管机构关于公司运作的法规、政策及要求，协助股东、董事及总裁在行使职权时遵守法律、行政法规、监管规定、《公司章程》及其他有关规定；</w:t>
      </w:r>
    </w:p>
    <w:p w14:paraId="23E66A68" w14:textId="77777777" w:rsidR="00BB5C2A" w:rsidRDefault="00E14DC3">
      <w:pPr>
        <w:pStyle w:val="ad"/>
        <w:snapToGrid w:val="0"/>
        <w:spacing w:beforeLines="0" w:line="560" w:lineRule="exact"/>
        <w:ind w:firstLineChars="200" w:firstLine="640"/>
        <w:rPr>
          <w:rFonts w:hAnsiTheme="minorEastAsia"/>
          <w:sz w:val="32"/>
          <w:szCs w:val="32"/>
        </w:rPr>
      </w:pPr>
      <w:r>
        <w:rPr>
          <w:rFonts w:hAnsiTheme="minorEastAsia" w:hint="eastAsia"/>
          <w:sz w:val="32"/>
          <w:szCs w:val="32"/>
        </w:rPr>
        <w:t>（三）提醒公司遵守有关法律、行政法规及监管规定；</w:t>
      </w:r>
    </w:p>
    <w:p w14:paraId="090E5AF6" w14:textId="77777777" w:rsidR="00BB5C2A" w:rsidRDefault="00E14DC3">
      <w:pPr>
        <w:pStyle w:val="ad"/>
        <w:snapToGrid w:val="0"/>
        <w:spacing w:beforeLines="0" w:line="560" w:lineRule="exact"/>
        <w:ind w:firstLineChars="200" w:firstLine="640"/>
        <w:rPr>
          <w:rFonts w:hAnsiTheme="minorEastAsia"/>
          <w:sz w:val="32"/>
          <w:szCs w:val="32"/>
        </w:rPr>
      </w:pPr>
      <w:r>
        <w:rPr>
          <w:rFonts w:hAnsiTheme="minorEastAsia" w:hint="eastAsia"/>
          <w:sz w:val="32"/>
          <w:szCs w:val="32"/>
        </w:rPr>
        <w:t>（四）</w:t>
      </w:r>
      <w:r>
        <w:rPr>
          <w:rFonts w:hAnsiTheme="minorEastAsia" w:hint="eastAsia"/>
          <w:bCs/>
          <w:sz w:val="32"/>
          <w:szCs w:val="32"/>
        </w:rPr>
        <w:t>保证公司有完整的组织文件和记录，</w:t>
      </w:r>
      <w:r>
        <w:rPr>
          <w:rFonts w:hAnsiTheme="minorEastAsia" w:hint="eastAsia"/>
          <w:sz w:val="32"/>
          <w:szCs w:val="32"/>
        </w:rPr>
        <w:t>负责股东会、董事会文件的有关组织和准备工作，保证会议决策符合法定程序，并掌握董事会决议执行情况；股东会、董事会会议的记录和会议文件、记录的保管；</w:t>
      </w:r>
    </w:p>
    <w:p w14:paraId="699D527B" w14:textId="77777777" w:rsidR="00BB5C2A" w:rsidRDefault="00E14DC3">
      <w:pPr>
        <w:pStyle w:val="ad"/>
        <w:snapToGrid w:val="0"/>
        <w:spacing w:beforeLines="0" w:line="560" w:lineRule="exact"/>
        <w:ind w:firstLineChars="200" w:firstLine="640"/>
        <w:rPr>
          <w:rFonts w:hAnsiTheme="minorEastAsia"/>
          <w:sz w:val="32"/>
          <w:szCs w:val="32"/>
        </w:rPr>
      </w:pPr>
      <w:r>
        <w:rPr>
          <w:rFonts w:hAnsiTheme="minorEastAsia" w:hint="eastAsia"/>
          <w:sz w:val="32"/>
          <w:szCs w:val="32"/>
        </w:rPr>
        <w:t>（五）保证公司的股东名册妥善设立，保证有权得到公司有关记录的人及时得到有关记录和文件；</w:t>
      </w:r>
    </w:p>
    <w:p w14:paraId="07D6B5E8" w14:textId="77777777" w:rsidR="00BB5C2A" w:rsidRDefault="00E14DC3">
      <w:pPr>
        <w:pStyle w:val="ad"/>
        <w:snapToGrid w:val="0"/>
        <w:spacing w:beforeLines="0" w:line="560" w:lineRule="exact"/>
        <w:ind w:firstLineChars="200" w:firstLine="640"/>
        <w:rPr>
          <w:rFonts w:hAnsiTheme="minorEastAsia"/>
          <w:sz w:val="32"/>
          <w:szCs w:val="32"/>
        </w:rPr>
      </w:pPr>
      <w:r>
        <w:rPr>
          <w:rFonts w:hAnsiTheme="minorEastAsia" w:hint="eastAsia"/>
          <w:sz w:val="32"/>
          <w:szCs w:val="32"/>
        </w:rPr>
        <w:t>（六）负责公司对外信息披露事务；</w:t>
      </w:r>
    </w:p>
    <w:p w14:paraId="26536DC0" w14:textId="77777777" w:rsidR="00BB5C2A" w:rsidRDefault="00E14DC3">
      <w:pPr>
        <w:pStyle w:val="ad"/>
        <w:snapToGrid w:val="0"/>
        <w:spacing w:beforeLines="0" w:line="560" w:lineRule="exact"/>
        <w:ind w:firstLineChars="200" w:firstLine="640"/>
        <w:rPr>
          <w:rFonts w:hAnsiTheme="minorEastAsia"/>
          <w:sz w:val="32"/>
          <w:szCs w:val="32"/>
        </w:rPr>
      </w:pPr>
      <w:r>
        <w:rPr>
          <w:rFonts w:hAnsiTheme="minorEastAsia" w:hint="eastAsia"/>
          <w:sz w:val="32"/>
          <w:szCs w:val="32"/>
        </w:rPr>
        <w:t>（七）处理公司与监管机构、投资者、中介机构以及媒体的关系，协调公共关系；</w:t>
      </w:r>
    </w:p>
    <w:p w14:paraId="100A1010" w14:textId="77777777" w:rsidR="00BB5C2A" w:rsidRDefault="00E14DC3">
      <w:pPr>
        <w:pStyle w:val="ad"/>
        <w:snapToGrid w:val="0"/>
        <w:spacing w:beforeLines="0" w:line="560" w:lineRule="exact"/>
        <w:ind w:firstLineChars="200" w:firstLine="640"/>
        <w:rPr>
          <w:rFonts w:hAnsiTheme="minorEastAsia"/>
          <w:sz w:val="32"/>
          <w:szCs w:val="32"/>
        </w:rPr>
      </w:pPr>
      <w:r>
        <w:rPr>
          <w:rFonts w:hAnsiTheme="minorEastAsia" w:hint="eastAsia"/>
          <w:sz w:val="32"/>
          <w:szCs w:val="32"/>
        </w:rPr>
        <w:t>（八）协助董事长起草公司治理报告；</w:t>
      </w:r>
    </w:p>
    <w:p w14:paraId="4800D4E6" w14:textId="77777777" w:rsidR="00BB5C2A" w:rsidRDefault="00E14DC3">
      <w:pPr>
        <w:widowControl/>
        <w:spacing w:after="120"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（九）法律、行政法规、监管规定以及董事会赋予的其他职责。</w:t>
      </w:r>
    </w:p>
    <w:p w14:paraId="3D44C301" w14:textId="77777777" w:rsidR="00980BC3" w:rsidRDefault="00980BC3">
      <w:pPr>
        <w:widowControl/>
        <w:spacing w:after="120" w:line="560" w:lineRule="exact"/>
        <w:jc w:val="center"/>
        <w:rPr>
          <w:rFonts w:ascii="黑体" w:eastAsia="黑体" w:hAnsi="黑体" w:cs="微软雅黑"/>
          <w:bCs/>
          <w:sz w:val="32"/>
          <w:szCs w:val="32"/>
        </w:rPr>
      </w:pPr>
    </w:p>
    <w:p w14:paraId="0FF2A477" w14:textId="7254E0E6" w:rsidR="00BB5C2A" w:rsidRPr="00744EEE" w:rsidRDefault="00E14DC3">
      <w:pPr>
        <w:widowControl/>
        <w:spacing w:after="120" w:line="560" w:lineRule="exact"/>
        <w:jc w:val="center"/>
        <w:rPr>
          <w:rFonts w:ascii="黑体" w:eastAsia="黑体" w:hAnsi="黑体" w:cs="微软雅黑"/>
          <w:bCs/>
          <w:sz w:val="32"/>
          <w:szCs w:val="32"/>
        </w:rPr>
      </w:pPr>
      <w:r w:rsidRPr="00744EEE">
        <w:rPr>
          <w:rFonts w:ascii="黑体" w:eastAsia="黑体" w:hAnsi="黑体" w:cs="微软雅黑" w:hint="eastAsia"/>
          <w:bCs/>
          <w:sz w:val="32"/>
          <w:szCs w:val="32"/>
        </w:rPr>
        <w:t>第六节 董事会办公室</w:t>
      </w:r>
    </w:p>
    <w:p w14:paraId="2A9C1665" w14:textId="77777777" w:rsidR="00BB5C2A" w:rsidRDefault="00E14DC3">
      <w:pPr>
        <w:widowControl/>
        <w:spacing w:after="120" w:line="560" w:lineRule="exact"/>
        <w:ind w:firstLineChars="200" w:firstLine="640"/>
        <w:rPr>
          <w:rFonts w:ascii="仿宋_GB2312" w:eastAsia="仿宋_GB2312" w:hAnsiTheme="minorEastAsia"/>
          <w:sz w:val="32"/>
          <w:szCs w:val="32"/>
        </w:rPr>
      </w:pPr>
      <w:r w:rsidRPr="00744EEE">
        <w:rPr>
          <w:rFonts w:ascii="黑体" w:eastAsia="黑体" w:hAnsi="黑体" w:cs="微软雅黑" w:hint="eastAsia"/>
          <w:bCs/>
          <w:sz w:val="32"/>
          <w:szCs w:val="32"/>
        </w:rPr>
        <w:t>第二十七条</w:t>
      </w:r>
      <w:r>
        <w:rPr>
          <w:rFonts w:ascii="仿宋_GB2312" w:eastAsia="仿宋_GB2312" w:hAnsiTheme="minorEastAsia" w:cs="微软雅黑" w:hint="eastAsia"/>
          <w:b/>
          <w:bCs/>
          <w:sz w:val="32"/>
          <w:szCs w:val="32"/>
        </w:rPr>
        <w:t xml:space="preserve"> </w:t>
      </w:r>
      <w:r>
        <w:rPr>
          <w:rFonts w:ascii="仿宋_GB2312" w:eastAsia="仿宋_GB2312" w:hAnsiTheme="minorEastAsia" w:hint="eastAsia"/>
          <w:sz w:val="32"/>
          <w:szCs w:val="32"/>
        </w:rPr>
        <w:t>董事会下设办公室，负责股东会、董事会和董事会各专业委员会会议的筹备、文件准备及会议记录、信息披露</w:t>
      </w:r>
      <w:r>
        <w:rPr>
          <w:rFonts w:ascii="仿宋_GB2312" w:eastAsia="仿宋_GB2312" w:hAnsiTheme="minorEastAsia" w:cs="宋体" w:hint="eastAsia"/>
          <w:bCs/>
          <w:sz w:val="32"/>
          <w:szCs w:val="32"/>
        </w:rPr>
        <w:t>、投资者关系维护</w:t>
      </w:r>
      <w:r>
        <w:rPr>
          <w:rFonts w:ascii="仿宋_GB2312" w:eastAsia="仿宋_GB2312" w:hAnsiTheme="minorEastAsia" w:hint="eastAsia"/>
          <w:sz w:val="32"/>
          <w:szCs w:val="32"/>
        </w:rPr>
        <w:t>以及董事会和董事会各专业委员会的其他日常事务。董事会办公室对董事会秘书负责，在董事会秘书的领导下为股东会、董事会、董事会各专业委员会和董事提供工作支持和服务。</w:t>
      </w:r>
    </w:p>
    <w:p w14:paraId="054CFBC1" w14:textId="77777777" w:rsidR="00BB5C2A" w:rsidRDefault="00E14DC3">
      <w:pPr>
        <w:snapToGrid w:val="0"/>
        <w:spacing w:line="560" w:lineRule="exact"/>
        <w:ind w:firstLineChars="200" w:firstLine="640"/>
        <w:rPr>
          <w:rFonts w:ascii="仿宋_GB2312" w:eastAsia="仿宋_GB2312" w:hAnsiTheme="minorEastAsia" w:cs="宋体"/>
          <w:sz w:val="32"/>
          <w:szCs w:val="32"/>
        </w:rPr>
      </w:pPr>
      <w:r w:rsidRPr="00744EEE">
        <w:rPr>
          <w:rFonts w:ascii="黑体" w:eastAsia="黑体" w:hAnsi="黑体" w:cs="微软雅黑" w:hint="eastAsia"/>
          <w:bCs/>
          <w:sz w:val="32"/>
          <w:szCs w:val="32"/>
        </w:rPr>
        <w:t>第二十八条</w:t>
      </w:r>
      <w:r>
        <w:rPr>
          <w:rFonts w:ascii="仿宋_GB2312" w:eastAsia="仿宋_GB2312" w:hAnsiTheme="minorEastAsia" w:cs="微软雅黑" w:hint="eastAsia"/>
          <w:b/>
          <w:bCs/>
          <w:sz w:val="32"/>
          <w:szCs w:val="32"/>
        </w:rPr>
        <w:t xml:space="preserve"> </w:t>
      </w:r>
      <w:r>
        <w:rPr>
          <w:rFonts w:ascii="仿宋_GB2312" w:eastAsia="仿宋_GB2312" w:hAnsiTheme="minorEastAsia" w:cs="宋体" w:hint="eastAsia"/>
          <w:sz w:val="32"/>
          <w:szCs w:val="32"/>
        </w:rPr>
        <w:t>董事会办公室的主要职责为：</w:t>
      </w:r>
    </w:p>
    <w:p w14:paraId="38958D56" w14:textId="77777777" w:rsidR="00BB5C2A" w:rsidRDefault="00E14DC3">
      <w:pPr>
        <w:snapToGrid w:val="0"/>
        <w:spacing w:line="560" w:lineRule="exact"/>
        <w:ind w:firstLineChars="200" w:firstLine="640"/>
        <w:rPr>
          <w:rFonts w:ascii="仿宋_GB2312" w:eastAsia="仿宋_GB2312" w:hAnsiTheme="minorEastAsia" w:cstheme="minorBidi"/>
          <w:sz w:val="32"/>
          <w:szCs w:val="32"/>
        </w:rPr>
      </w:pPr>
      <w:r>
        <w:rPr>
          <w:rFonts w:ascii="仿宋_GB2312" w:eastAsia="仿宋_GB2312" w:hAnsiTheme="minorEastAsia" w:cstheme="minorBidi" w:hint="eastAsia"/>
          <w:sz w:val="32"/>
          <w:szCs w:val="32"/>
        </w:rPr>
        <w:t>（一）负责公司股东会、董事会及其专业委员会的组织协调、议案沟通、会议管理、决议督办和董事日常服务等工作；</w:t>
      </w:r>
    </w:p>
    <w:p w14:paraId="4995EB97" w14:textId="77777777" w:rsidR="00BB5C2A" w:rsidRDefault="00E14DC3">
      <w:pPr>
        <w:snapToGrid w:val="0"/>
        <w:spacing w:line="560" w:lineRule="exact"/>
        <w:ind w:firstLineChars="200" w:firstLine="640"/>
        <w:rPr>
          <w:rFonts w:ascii="仿宋_GB2312" w:eastAsia="仿宋_GB2312" w:hAnsiTheme="minorEastAsia" w:cstheme="minorBidi"/>
          <w:sz w:val="32"/>
          <w:szCs w:val="32"/>
        </w:rPr>
      </w:pPr>
      <w:r>
        <w:rPr>
          <w:rFonts w:ascii="仿宋_GB2312" w:eastAsia="仿宋_GB2312" w:hAnsiTheme="minorEastAsia" w:cstheme="minorBidi" w:hint="eastAsia"/>
          <w:sz w:val="32"/>
          <w:szCs w:val="32"/>
        </w:rPr>
        <w:t>（二）统筹境内控股子公司治理运作，为境内控股子公司治理工作和派出董事、监事履职提供支持；</w:t>
      </w:r>
    </w:p>
    <w:p w14:paraId="22F26902" w14:textId="77777777" w:rsidR="00BB5C2A" w:rsidRDefault="00E14DC3">
      <w:pPr>
        <w:snapToGrid w:val="0"/>
        <w:spacing w:line="560" w:lineRule="exact"/>
        <w:ind w:firstLineChars="200" w:firstLine="640"/>
        <w:rPr>
          <w:rFonts w:ascii="仿宋_GB2312" w:eastAsia="仿宋_GB2312" w:hAnsiTheme="minorEastAsia" w:cstheme="minorBidi"/>
          <w:sz w:val="32"/>
          <w:szCs w:val="32"/>
        </w:rPr>
      </w:pPr>
      <w:r>
        <w:rPr>
          <w:rFonts w:ascii="仿宋_GB2312" w:eastAsia="仿宋_GB2312" w:hAnsiTheme="minorEastAsia" w:cstheme="minorBidi" w:hint="eastAsia"/>
          <w:sz w:val="32"/>
          <w:szCs w:val="32"/>
        </w:rPr>
        <w:t>（三）负责组织公司业绩发布、路演和反向路演等投资者关系维护活动，收集整理分析资本市场信息，为公司决策提供参考；</w:t>
      </w:r>
    </w:p>
    <w:p w14:paraId="66FFA059" w14:textId="77777777" w:rsidR="00BB5C2A" w:rsidRDefault="00E14DC3">
      <w:pPr>
        <w:snapToGrid w:val="0"/>
        <w:spacing w:line="560" w:lineRule="exact"/>
        <w:ind w:firstLineChars="200" w:firstLine="640"/>
        <w:rPr>
          <w:rFonts w:ascii="仿宋_GB2312" w:eastAsia="仿宋_GB2312" w:hAnsiTheme="minorEastAsia" w:cstheme="minorBidi"/>
          <w:sz w:val="32"/>
          <w:szCs w:val="32"/>
        </w:rPr>
      </w:pPr>
      <w:r>
        <w:rPr>
          <w:rFonts w:ascii="仿宋_GB2312" w:eastAsia="仿宋_GB2312" w:hAnsiTheme="minorEastAsia" w:cstheme="minorBidi" w:hint="eastAsia"/>
          <w:sz w:val="32"/>
          <w:szCs w:val="32"/>
        </w:rPr>
        <w:t xml:space="preserve">（四）负责公司作为上市公司与股东、潜在投资者、资本市场中介机构的沟通协调工作； </w:t>
      </w:r>
    </w:p>
    <w:p w14:paraId="310EB070" w14:textId="77777777" w:rsidR="00BB5C2A" w:rsidRDefault="00E14DC3">
      <w:pPr>
        <w:snapToGrid w:val="0"/>
        <w:spacing w:line="560" w:lineRule="exact"/>
        <w:ind w:firstLineChars="200" w:firstLine="640"/>
        <w:rPr>
          <w:rFonts w:ascii="仿宋_GB2312" w:eastAsia="仿宋_GB2312" w:hAnsiTheme="minorEastAsia" w:cstheme="minorBidi"/>
          <w:sz w:val="32"/>
          <w:szCs w:val="32"/>
        </w:rPr>
      </w:pPr>
      <w:r>
        <w:rPr>
          <w:rFonts w:ascii="仿宋_GB2312" w:eastAsia="仿宋_GB2312" w:hAnsiTheme="minorEastAsia" w:cstheme="minorBidi" w:hint="eastAsia"/>
          <w:sz w:val="32"/>
          <w:szCs w:val="32"/>
        </w:rPr>
        <w:t>（五）负责公司上市信息披露工作，组织编制证券监管机构和证券交易所要求的定期报告、临时报告、专项报告并进行披露或报送；</w:t>
      </w:r>
    </w:p>
    <w:p w14:paraId="33BD0EBB" w14:textId="77777777" w:rsidR="00BB5C2A" w:rsidRDefault="00E14DC3">
      <w:pPr>
        <w:snapToGrid w:val="0"/>
        <w:spacing w:line="560" w:lineRule="exact"/>
        <w:ind w:firstLineChars="200" w:firstLine="640"/>
        <w:rPr>
          <w:rFonts w:ascii="仿宋_GB2312" w:eastAsia="仿宋_GB2312" w:hAnsiTheme="minorEastAsia" w:cstheme="minorBidi"/>
          <w:sz w:val="32"/>
          <w:szCs w:val="32"/>
        </w:rPr>
      </w:pPr>
      <w:r>
        <w:rPr>
          <w:rFonts w:ascii="仿宋_GB2312" w:eastAsia="仿宋_GB2312" w:hAnsiTheme="minorEastAsia" w:cstheme="minorBidi" w:hint="eastAsia"/>
          <w:sz w:val="32"/>
          <w:szCs w:val="32"/>
        </w:rPr>
        <w:t>（六）组织协调与上市地信息披露相关机构的沟通联络事宜，回复证券交易所的问询；</w:t>
      </w:r>
    </w:p>
    <w:p w14:paraId="607ACDA1" w14:textId="77777777" w:rsidR="00BB5C2A" w:rsidRDefault="00E14DC3">
      <w:pPr>
        <w:widowControl/>
        <w:spacing w:after="120" w:line="560" w:lineRule="exact"/>
        <w:ind w:firstLineChars="200" w:firstLine="640"/>
        <w:rPr>
          <w:rFonts w:ascii="仿宋_GB2312" w:eastAsia="仿宋_GB2312" w:hAnsiTheme="minorEastAsia" w:cstheme="minorBidi"/>
          <w:sz w:val="32"/>
          <w:szCs w:val="32"/>
        </w:rPr>
      </w:pPr>
      <w:r>
        <w:rPr>
          <w:rFonts w:ascii="仿宋_GB2312" w:eastAsia="仿宋_GB2312" w:hAnsiTheme="minorEastAsia" w:cstheme="minorBidi" w:hint="eastAsia"/>
          <w:sz w:val="32"/>
          <w:szCs w:val="32"/>
        </w:rPr>
        <w:t>（七）负责承办董事会交办的其他事项。</w:t>
      </w:r>
    </w:p>
    <w:p w14:paraId="45FC81E5" w14:textId="77777777" w:rsidR="00980BC3" w:rsidRDefault="00980BC3">
      <w:pPr>
        <w:widowControl/>
        <w:spacing w:after="120" w:line="560" w:lineRule="exact"/>
        <w:jc w:val="center"/>
        <w:rPr>
          <w:rFonts w:ascii="黑体" w:eastAsia="黑体" w:hAnsi="黑体" w:cs="微软雅黑"/>
          <w:bCs/>
          <w:sz w:val="32"/>
          <w:szCs w:val="32"/>
        </w:rPr>
      </w:pPr>
    </w:p>
    <w:p w14:paraId="3FC4AE42" w14:textId="274CBD07" w:rsidR="00BB5C2A" w:rsidRPr="00744EEE" w:rsidRDefault="00E14DC3">
      <w:pPr>
        <w:widowControl/>
        <w:spacing w:after="120" w:line="560" w:lineRule="exact"/>
        <w:jc w:val="center"/>
        <w:rPr>
          <w:rFonts w:ascii="黑体" w:eastAsia="黑体" w:hAnsi="黑体" w:cs="微软雅黑"/>
          <w:bCs/>
          <w:sz w:val="32"/>
          <w:szCs w:val="32"/>
        </w:rPr>
      </w:pPr>
      <w:r w:rsidRPr="00744EEE">
        <w:rPr>
          <w:rFonts w:ascii="黑体" w:eastAsia="黑体" w:hAnsi="黑体" w:cs="微软雅黑" w:hint="eastAsia"/>
          <w:bCs/>
          <w:sz w:val="32"/>
          <w:szCs w:val="32"/>
        </w:rPr>
        <w:t>第四章 董事会会议的种类与召开方式</w:t>
      </w:r>
    </w:p>
    <w:p w14:paraId="1841D111" w14:textId="77777777" w:rsidR="00BB5C2A" w:rsidRDefault="00E14DC3">
      <w:pPr>
        <w:pStyle w:val="ad"/>
        <w:snapToGrid w:val="0"/>
        <w:spacing w:beforeLines="0" w:line="560" w:lineRule="exact"/>
        <w:ind w:firstLineChars="200" w:firstLine="640"/>
        <w:rPr>
          <w:rFonts w:hAnsiTheme="minorEastAsia"/>
          <w:sz w:val="32"/>
          <w:szCs w:val="32"/>
        </w:rPr>
      </w:pPr>
      <w:r w:rsidRPr="00744EEE">
        <w:rPr>
          <w:rFonts w:ascii="黑体" w:eastAsia="黑体" w:hAnsi="黑体" w:cs="微软雅黑" w:hint="eastAsia"/>
          <w:bCs/>
          <w:sz w:val="32"/>
          <w:szCs w:val="32"/>
        </w:rPr>
        <w:t>第二十九条</w:t>
      </w:r>
      <w:r>
        <w:rPr>
          <w:rFonts w:hAnsiTheme="minorEastAsia" w:cs="微软雅黑" w:hint="eastAsia"/>
          <w:b/>
          <w:bCs/>
          <w:sz w:val="32"/>
          <w:szCs w:val="32"/>
        </w:rPr>
        <w:t xml:space="preserve"> </w:t>
      </w:r>
      <w:r>
        <w:rPr>
          <w:rFonts w:hAnsiTheme="minorEastAsia" w:hint="eastAsia"/>
          <w:sz w:val="32"/>
          <w:szCs w:val="32"/>
        </w:rPr>
        <w:t>董事会会议分为定期会议和临时会议；确有需要的，可邀请有关人员列席董事会会议。</w:t>
      </w:r>
    </w:p>
    <w:p w14:paraId="7D551C8F" w14:textId="77777777" w:rsidR="00BB5C2A" w:rsidRDefault="00E14DC3">
      <w:pPr>
        <w:pStyle w:val="ad"/>
        <w:snapToGrid w:val="0"/>
        <w:spacing w:beforeLines="0" w:line="560" w:lineRule="exact"/>
        <w:ind w:firstLineChars="200" w:firstLine="640"/>
        <w:rPr>
          <w:rFonts w:hAnsiTheme="minorEastAsia"/>
          <w:sz w:val="32"/>
          <w:szCs w:val="32"/>
        </w:rPr>
      </w:pPr>
      <w:r>
        <w:rPr>
          <w:rFonts w:hAnsiTheme="minorEastAsia" w:hint="eastAsia"/>
          <w:sz w:val="32"/>
          <w:szCs w:val="32"/>
        </w:rPr>
        <w:t>（一）定期会议每年至少召开四次。</w:t>
      </w:r>
    </w:p>
    <w:p w14:paraId="5037A354" w14:textId="77777777" w:rsidR="00BB5C2A" w:rsidRDefault="00E14DC3">
      <w:pPr>
        <w:pStyle w:val="ad"/>
        <w:snapToGrid w:val="0"/>
        <w:spacing w:beforeLines="0" w:line="560" w:lineRule="exact"/>
        <w:ind w:firstLineChars="200" w:firstLine="640"/>
        <w:rPr>
          <w:rFonts w:hAnsiTheme="minorEastAsia"/>
          <w:sz w:val="32"/>
          <w:szCs w:val="32"/>
        </w:rPr>
      </w:pPr>
      <w:r>
        <w:rPr>
          <w:rFonts w:hAnsiTheme="minorEastAsia" w:hint="eastAsia"/>
          <w:sz w:val="32"/>
          <w:szCs w:val="32"/>
        </w:rPr>
        <w:t>（二）有下列情形之一的，董事长应当在接到提议后十日内向董事发出通知召集临时会议：</w:t>
      </w:r>
    </w:p>
    <w:p w14:paraId="5FDE2275" w14:textId="77777777" w:rsidR="00BB5C2A" w:rsidRDefault="00E14DC3">
      <w:pPr>
        <w:pStyle w:val="ad"/>
        <w:snapToGrid w:val="0"/>
        <w:spacing w:beforeLines="0" w:line="560" w:lineRule="exact"/>
        <w:ind w:firstLineChars="200" w:firstLine="640"/>
        <w:rPr>
          <w:rFonts w:hAnsiTheme="minorEastAsia"/>
          <w:sz w:val="32"/>
          <w:szCs w:val="32"/>
        </w:rPr>
      </w:pPr>
      <w:r>
        <w:rPr>
          <w:rFonts w:hAnsiTheme="minorEastAsia" w:hint="eastAsia"/>
          <w:sz w:val="32"/>
          <w:szCs w:val="32"/>
        </w:rPr>
        <w:t>1、代表十分之一以上表决权的股东提议；</w:t>
      </w:r>
    </w:p>
    <w:p w14:paraId="5677E362" w14:textId="77777777" w:rsidR="00BB5C2A" w:rsidRDefault="00E14DC3">
      <w:pPr>
        <w:pStyle w:val="ad"/>
        <w:snapToGrid w:val="0"/>
        <w:spacing w:beforeLines="0" w:line="560" w:lineRule="exact"/>
        <w:ind w:firstLineChars="200" w:firstLine="640"/>
        <w:rPr>
          <w:rFonts w:hAnsiTheme="minorEastAsia"/>
          <w:sz w:val="32"/>
          <w:szCs w:val="32"/>
        </w:rPr>
      </w:pPr>
      <w:r>
        <w:rPr>
          <w:rFonts w:hAnsiTheme="minorEastAsia" w:hint="eastAsia"/>
          <w:sz w:val="32"/>
          <w:szCs w:val="32"/>
        </w:rPr>
        <w:t>2、董事长认为必要；</w:t>
      </w:r>
    </w:p>
    <w:p w14:paraId="5960B098" w14:textId="77777777" w:rsidR="00BB5C2A" w:rsidRDefault="00E14DC3">
      <w:pPr>
        <w:pStyle w:val="ad"/>
        <w:snapToGrid w:val="0"/>
        <w:spacing w:beforeLines="0" w:line="560" w:lineRule="exact"/>
        <w:ind w:firstLineChars="200" w:firstLine="640"/>
        <w:rPr>
          <w:rFonts w:hAnsiTheme="minorEastAsia"/>
          <w:sz w:val="32"/>
          <w:szCs w:val="32"/>
        </w:rPr>
      </w:pPr>
      <w:r>
        <w:rPr>
          <w:rFonts w:hAnsiTheme="minorEastAsia" w:hint="eastAsia"/>
          <w:sz w:val="32"/>
          <w:szCs w:val="32"/>
        </w:rPr>
        <w:t>3、三分之一以上的董事提议；</w:t>
      </w:r>
    </w:p>
    <w:p w14:paraId="6876F862" w14:textId="77777777" w:rsidR="00BB5C2A" w:rsidRDefault="00E14DC3">
      <w:pPr>
        <w:pStyle w:val="ad"/>
        <w:snapToGrid w:val="0"/>
        <w:spacing w:beforeLines="0" w:line="560" w:lineRule="exact"/>
        <w:ind w:firstLineChars="200" w:firstLine="640"/>
        <w:rPr>
          <w:rFonts w:hAnsiTheme="minorEastAsia"/>
          <w:sz w:val="32"/>
          <w:szCs w:val="32"/>
        </w:rPr>
      </w:pPr>
      <w:r>
        <w:rPr>
          <w:rFonts w:hAnsiTheme="minorEastAsia" w:hint="eastAsia"/>
          <w:sz w:val="32"/>
          <w:szCs w:val="32"/>
        </w:rPr>
        <w:t>4、董事会审计委员会提议；</w:t>
      </w:r>
    </w:p>
    <w:p w14:paraId="7C0E273F" w14:textId="77777777" w:rsidR="00BB5C2A" w:rsidRDefault="00E14DC3">
      <w:pPr>
        <w:pStyle w:val="ad"/>
        <w:snapToGrid w:val="0"/>
        <w:spacing w:beforeLines="0" w:line="560" w:lineRule="exact"/>
        <w:ind w:firstLineChars="200" w:firstLine="640"/>
        <w:rPr>
          <w:rFonts w:hAnsiTheme="minorEastAsia"/>
          <w:sz w:val="32"/>
          <w:szCs w:val="32"/>
        </w:rPr>
      </w:pPr>
      <w:r>
        <w:rPr>
          <w:rFonts w:hAnsiTheme="minorEastAsia" w:hint="eastAsia"/>
          <w:sz w:val="32"/>
          <w:szCs w:val="32"/>
        </w:rPr>
        <w:t>5、两名以上独立董事提议；</w:t>
      </w:r>
    </w:p>
    <w:p w14:paraId="5765B7D2" w14:textId="77777777" w:rsidR="00BB5C2A" w:rsidRDefault="00E14DC3">
      <w:pPr>
        <w:widowControl/>
        <w:spacing w:after="120"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6、法律、行政法规、监管规定及《公司章程》规定的其他情形。</w:t>
      </w:r>
    </w:p>
    <w:p w14:paraId="2800DC53" w14:textId="77777777" w:rsidR="00BB5C2A" w:rsidRDefault="00E14DC3">
      <w:pPr>
        <w:pStyle w:val="ad"/>
        <w:tabs>
          <w:tab w:val="left" w:pos="0"/>
          <w:tab w:val="left" w:pos="1449"/>
          <w:tab w:val="left" w:pos="1560"/>
          <w:tab w:val="left" w:pos="2268"/>
        </w:tabs>
        <w:snapToGrid w:val="0"/>
        <w:spacing w:beforeLines="0" w:line="560" w:lineRule="exact"/>
        <w:ind w:right="11" w:firstLineChars="200" w:firstLine="640"/>
        <w:rPr>
          <w:rFonts w:hAnsiTheme="minorEastAsia" w:cs="Arial"/>
          <w:kern w:val="0"/>
          <w:sz w:val="32"/>
          <w:szCs w:val="32"/>
        </w:rPr>
      </w:pPr>
      <w:r w:rsidRPr="00744EEE">
        <w:rPr>
          <w:rFonts w:ascii="黑体" w:eastAsia="黑体" w:hAnsi="黑体" w:cs="微软雅黑" w:hint="eastAsia"/>
          <w:bCs/>
          <w:sz w:val="32"/>
          <w:szCs w:val="32"/>
        </w:rPr>
        <w:t xml:space="preserve">第三十条 </w:t>
      </w:r>
      <w:r>
        <w:rPr>
          <w:rFonts w:hAnsiTheme="minorEastAsia" w:cs="Arial" w:hint="eastAsia"/>
          <w:kern w:val="0"/>
          <w:sz w:val="32"/>
          <w:szCs w:val="32"/>
        </w:rPr>
        <w:t>定期董事会会议每年至少召开四次，大约每季度一次（不包括采取书面传签方式召开的会议）。</w:t>
      </w:r>
    </w:p>
    <w:p w14:paraId="08D4487F" w14:textId="77777777" w:rsidR="00BB5C2A" w:rsidRDefault="00E14DC3">
      <w:pPr>
        <w:pStyle w:val="ad"/>
        <w:tabs>
          <w:tab w:val="left" w:pos="0"/>
          <w:tab w:val="left" w:pos="1449"/>
          <w:tab w:val="left" w:pos="1560"/>
          <w:tab w:val="left" w:pos="2268"/>
        </w:tabs>
        <w:snapToGrid w:val="0"/>
        <w:spacing w:beforeLines="0" w:line="560" w:lineRule="exact"/>
        <w:ind w:right="11" w:firstLineChars="200" w:firstLine="640"/>
        <w:rPr>
          <w:rFonts w:hAnsiTheme="minorEastAsia" w:cstheme="minorBidi"/>
          <w:sz w:val="32"/>
          <w:szCs w:val="32"/>
        </w:rPr>
      </w:pPr>
      <w:r>
        <w:rPr>
          <w:rFonts w:hAnsiTheme="minorEastAsia" w:cs="Arial" w:hint="eastAsia"/>
          <w:kern w:val="0"/>
          <w:sz w:val="32"/>
          <w:szCs w:val="32"/>
        </w:rPr>
        <w:t>为保证董事能按时出席董事会会议，提高会议决策效率和质量，董事会秘书可以于每年第四季度拟定下一年度董事会会议计划，对下一年度董事会定期会议召开的大致时间、常规议题等进行规划，并将计划通过适当方式告知公司董事、高级管理人员及其他相关人员。</w:t>
      </w:r>
    </w:p>
    <w:p w14:paraId="629846C5" w14:textId="77777777" w:rsidR="00BB5C2A" w:rsidRDefault="00E14DC3">
      <w:pPr>
        <w:snapToGrid w:val="0"/>
        <w:spacing w:line="560" w:lineRule="exact"/>
        <w:ind w:firstLineChars="200" w:firstLine="640"/>
        <w:rPr>
          <w:rFonts w:ascii="仿宋_GB2312" w:eastAsia="仿宋_GB2312" w:hAnsiTheme="minorEastAsia" w:cstheme="minorBidi"/>
          <w:sz w:val="32"/>
          <w:szCs w:val="32"/>
        </w:rPr>
      </w:pPr>
      <w:r w:rsidRPr="00744EEE">
        <w:rPr>
          <w:rFonts w:ascii="黑体" w:eastAsia="黑体" w:hAnsi="黑体" w:cs="微软雅黑" w:hint="eastAsia"/>
          <w:bCs/>
          <w:sz w:val="32"/>
          <w:szCs w:val="32"/>
        </w:rPr>
        <w:t>第三十一条</w:t>
      </w:r>
      <w:r>
        <w:rPr>
          <w:rFonts w:ascii="仿宋_GB2312" w:eastAsia="仿宋_GB2312" w:hAnsiTheme="minorEastAsia" w:cstheme="minorBidi" w:hint="eastAsia"/>
          <w:b/>
          <w:sz w:val="32"/>
          <w:szCs w:val="32"/>
        </w:rPr>
        <w:t xml:space="preserve"> </w:t>
      </w:r>
      <w:r>
        <w:rPr>
          <w:rFonts w:ascii="仿宋_GB2312" w:eastAsia="仿宋_GB2312" w:hAnsiTheme="minorEastAsia" w:cstheme="minorBidi" w:hint="eastAsia"/>
          <w:sz w:val="32"/>
          <w:szCs w:val="32"/>
        </w:rPr>
        <w:t>董事会会议原则上应当以现场会议方式举行。对需要以董事会决议的方式审议通过，但董事之间交流讨论的必要性不大的议案，可以采用书面传签方式。但在讨论本规则第四条第（六）至（九）项、第（十八）项，以及涉及薪酬方案、重大投资及资产处置、聘任及解聘高级管理人员、资本补充方案和其他涉及公司风险管理等重大事项的议案时，董事会会议不得采取书面传签方式。</w:t>
      </w:r>
    </w:p>
    <w:p w14:paraId="49FC21F9" w14:textId="77777777" w:rsidR="00BB5C2A" w:rsidRDefault="00E14DC3">
      <w:pPr>
        <w:snapToGrid w:val="0"/>
        <w:spacing w:line="560" w:lineRule="exact"/>
        <w:ind w:firstLineChars="200" w:firstLine="640"/>
        <w:rPr>
          <w:rFonts w:ascii="仿宋_GB2312" w:eastAsia="仿宋_GB2312" w:hAnsiTheme="minorEastAsia" w:cstheme="minorBidi"/>
          <w:sz w:val="32"/>
          <w:szCs w:val="32"/>
        </w:rPr>
      </w:pPr>
      <w:r>
        <w:rPr>
          <w:rFonts w:ascii="仿宋_GB2312" w:eastAsia="仿宋_GB2312" w:hAnsiTheme="minorEastAsia" w:cstheme="minorBidi" w:hint="eastAsia"/>
          <w:sz w:val="32"/>
          <w:szCs w:val="32"/>
        </w:rPr>
        <w:t>在大股东或董事存有重大利益冲突的事项中，独立董事及其紧密联系人均没有重大利益的，独立董事应当出席有关的董事会会议。</w:t>
      </w:r>
    </w:p>
    <w:p w14:paraId="535C947A" w14:textId="77777777" w:rsidR="00BB5C2A" w:rsidRDefault="00E14DC3">
      <w:pPr>
        <w:snapToGrid w:val="0"/>
        <w:spacing w:line="560" w:lineRule="exact"/>
        <w:ind w:firstLineChars="200" w:firstLine="640"/>
        <w:rPr>
          <w:rFonts w:ascii="仿宋_GB2312" w:eastAsia="仿宋_GB2312" w:hAnsiTheme="minorEastAsia" w:cstheme="minorBidi"/>
          <w:sz w:val="32"/>
          <w:szCs w:val="32"/>
        </w:rPr>
      </w:pPr>
      <w:r>
        <w:rPr>
          <w:rFonts w:ascii="仿宋_GB2312" w:eastAsia="仿宋_GB2312" w:hAnsiTheme="minorEastAsia" w:cstheme="minorBidi" w:hint="eastAsia"/>
          <w:sz w:val="32"/>
          <w:szCs w:val="32"/>
        </w:rPr>
        <w:t>董事会会议采用电话会议或视频会议形式举行的，应当保证与会董事能听清其他董事发言，并进行互相交流。</w:t>
      </w:r>
    </w:p>
    <w:p w14:paraId="0269B941" w14:textId="77777777" w:rsidR="00BB5C2A" w:rsidRDefault="00E14DC3">
      <w:pPr>
        <w:widowControl/>
        <w:spacing w:after="120" w:line="560" w:lineRule="exact"/>
        <w:ind w:firstLineChars="200" w:firstLine="640"/>
        <w:rPr>
          <w:rFonts w:ascii="仿宋_GB2312" w:eastAsia="仿宋_GB2312" w:hAnsiTheme="minorEastAsia"/>
          <w:sz w:val="32"/>
          <w:szCs w:val="32"/>
        </w:rPr>
      </w:pPr>
      <w:r>
        <w:rPr>
          <w:rFonts w:ascii="仿宋_GB2312" w:eastAsia="仿宋_GB2312" w:hAnsiTheme="minorEastAsia" w:cstheme="minorBidi" w:hint="eastAsia"/>
          <w:sz w:val="32"/>
          <w:szCs w:val="32"/>
        </w:rPr>
        <w:t>董事会会议采用书面传签方式举行的，通过分别送达审议或传阅审议方式对议案作出决议，董事应当以书面方式表明同意、反对或弃权的意见。</w:t>
      </w:r>
    </w:p>
    <w:p w14:paraId="7B56C4C3" w14:textId="77777777" w:rsidR="00980BC3" w:rsidRDefault="00980BC3">
      <w:pPr>
        <w:widowControl/>
        <w:spacing w:after="120" w:line="560" w:lineRule="exact"/>
        <w:jc w:val="center"/>
        <w:rPr>
          <w:rFonts w:ascii="黑体" w:eastAsia="黑体" w:hAnsi="黑体" w:cs="微软雅黑"/>
          <w:bCs/>
          <w:sz w:val="32"/>
          <w:szCs w:val="32"/>
        </w:rPr>
      </w:pPr>
    </w:p>
    <w:p w14:paraId="37DE1A43" w14:textId="0F70F43F" w:rsidR="00BB5C2A" w:rsidRPr="00744EEE" w:rsidRDefault="00E14DC3">
      <w:pPr>
        <w:widowControl/>
        <w:spacing w:after="120" w:line="560" w:lineRule="exact"/>
        <w:jc w:val="center"/>
        <w:rPr>
          <w:rFonts w:ascii="黑体" w:eastAsia="黑体" w:hAnsi="黑体" w:cs="微软雅黑"/>
          <w:bCs/>
          <w:sz w:val="32"/>
          <w:szCs w:val="32"/>
        </w:rPr>
      </w:pPr>
      <w:r w:rsidRPr="00744EEE">
        <w:rPr>
          <w:rFonts w:ascii="黑体" w:eastAsia="黑体" w:hAnsi="黑体" w:cs="微软雅黑" w:hint="eastAsia"/>
          <w:bCs/>
          <w:sz w:val="32"/>
          <w:szCs w:val="32"/>
        </w:rPr>
        <w:t>第五章  董事会会议议事程序</w:t>
      </w:r>
    </w:p>
    <w:p w14:paraId="30581094" w14:textId="77777777" w:rsidR="00BB5C2A" w:rsidRPr="00744EEE" w:rsidRDefault="00E14DC3">
      <w:pPr>
        <w:widowControl/>
        <w:spacing w:after="120" w:line="560" w:lineRule="exact"/>
        <w:jc w:val="center"/>
        <w:rPr>
          <w:rFonts w:ascii="黑体" w:eastAsia="黑体" w:hAnsi="黑体" w:cs="微软雅黑"/>
          <w:bCs/>
          <w:sz w:val="32"/>
          <w:szCs w:val="32"/>
        </w:rPr>
      </w:pPr>
      <w:r w:rsidRPr="00744EEE">
        <w:rPr>
          <w:rFonts w:ascii="黑体" w:eastAsia="黑体" w:hAnsi="黑体" w:cs="微软雅黑" w:hint="eastAsia"/>
          <w:bCs/>
          <w:sz w:val="32"/>
          <w:szCs w:val="32"/>
        </w:rPr>
        <w:t>第一节 议题、议案的提出与征集</w:t>
      </w:r>
    </w:p>
    <w:p w14:paraId="1DD98FD3" w14:textId="77777777" w:rsidR="00BB5C2A" w:rsidRDefault="00E14DC3">
      <w:pPr>
        <w:snapToGrid w:val="0"/>
        <w:spacing w:line="560" w:lineRule="exact"/>
        <w:ind w:firstLineChars="200" w:firstLine="640"/>
        <w:rPr>
          <w:rFonts w:ascii="仿宋_GB2312" w:eastAsia="仿宋_GB2312" w:hAnsiTheme="minorEastAsia" w:cs="宋体"/>
          <w:sz w:val="32"/>
          <w:szCs w:val="32"/>
        </w:rPr>
      </w:pPr>
      <w:r w:rsidRPr="00744EEE">
        <w:rPr>
          <w:rFonts w:ascii="黑体" w:eastAsia="黑体" w:hAnsi="黑体" w:cs="微软雅黑" w:hint="eastAsia"/>
          <w:bCs/>
          <w:sz w:val="32"/>
          <w:szCs w:val="32"/>
        </w:rPr>
        <w:t>第三十二条</w:t>
      </w:r>
      <w:r>
        <w:rPr>
          <w:rFonts w:ascii="仿宋_GB2312" w:eastAsia="仿宋_GB2312" w:hAnsiTheme="minorEastAsia" w:cs="微软雅黑" w:hint="eastAsia"/>
          <w:b/>
          <w:bCs/>
          <w:sz w:val="32"/>
          <w:szCs w:val="32"/>
        </w:rPr>
        <w:t xml:space="preserve"> </w:t>
      </w:r>
      <w:r>
        <w:rPr>
          <w:rFonts w:ascii="仿宋_GB2312" w:eastAsia="仿宋_GB2312" w:hAnsiTheme="minorEastAsia" w:cs="宋体" w:hint="eastAsia"/>
          <w:sz w:val="32"/>
          <w:szCs w:val="32"/>
        </w:rPr>
        <w:t>下列人士或机构可以向董事会提出议案：</w:t>
      </w:r>
    </w:p>
    <w:p w14:paraId="4B5B4388" w14:textId="77777777" w:rsidR="00BB5C2A" w:rsidRDefault="00E14DC3">
      <w:pPr>
        <w:pStyle w:val="ad"/>
        <w:snapToGrid w:val="0"/>
        <w:spacing w:beforeLines="0" w:line="560" w:lineRule="exact"/>
        <w:ind w:firstLineChars="200" w:firstLine="640"/>
        <w:rPr>
          <w:rFonts w:hAnsiTheme="minorEastAsia"/>
          <w:sz w:val="32"/>
          <w:szCs w:val="32"/>
        </w:rPr>
      </w:pPr>
      <w:r>
        <w:rPr>
          <w:rFonts w:hAnsiTheme="minorEastAsia" w:hint="eastAsia"/>
          <w:sz w:val="32"/>
          <w:szCs w:val="32"/>
        </w:rPr>
        <w:t>（一）三分之一以上的董事；</w:t>
      </w:r>
    </w:p>
    <w:p w14:paraId="03100FFE" w14:textId="77777777" w:rsidR="00BB5C2A" w:rsidRDefault="00E14DC3">
      <w:pPr>
        <w:pStyle w:val="ad"/>
        <w:snapToGrid w:val="0"/>
        <w:spacing w:beforeLines="0" w:line="560" w:lineRule="exact"/>
        <w:ind w:firstLineChars="200" w:firstLine="640"/>
        <w:rPr>
          <w:rFonts w:hAnsiTheme="minorEastAsia"/>
          <w:sz w:val="32"/>
          <w:szCs w:val="32"/>
        </w:rPr>
      </w:pPr>
      <w:r>
        <w:rPr>
          <w:rFonts w:hAnsiTheme="minorEastAsia" w:hint="eastAsia"/>
          <w:sz w:val="32"/>
          <w:szCs w:val="32"/>
        </w:rPr>
        <w:t>（二）董事长；</w:t>
      </w:r>
    </w:p>
    <w:p w14:paraId="1F8810D2" w14:textId="77777777" w:rsidR="00BB5C2A" w:rsidRDefault="00E14DC3">
      <w:pPr>
        <w:pStyle w:val="ad"/>
        <w:snapToGrid w:val="0"/>
        <w:spacing w:beforeLines="0" w:line="560" w:lineRule="exact"/>
        <w:ind w:firstLineChars="200" w:firstLine="640"/>
        <w:rPr>
          <w:rFonts w:hAnsiTheme="minorEastAsia"/>
          <w:sz w:val="32"/>
          <w:szCs w:val="32"/>
        </w:rPr>
      </w:pPr>
      <w:r>
        <w:rPr>
          <w:rFonts w:hAnsiTheme="minorEastAsia" w:hint="eastAsia"/>
          <w:sz w:val="32"/>
          <w:szCs w:val="32"/>
        </w:rPr>
        <w:t>（三）总裁；</w:t>
      </w:r>
    </w:p>
    <w:p w14:paraId="4481CEEA" w14:textId="77777777" w:rsidR="00BB5C2A" w:rsidRDefault="00E14DC3">
      <w:pPr>
        <w:pStyle w:val="ad"/>
        <w:snapToGrid w:val="0"/>
        <w:spacing w:beforeLines="0" w:line="560" w:lineRule="exact"/>
        <w:ind w:firstLineChars="200" w:firstLine="640"/>
        <w:rPr>
          <w:rFonts w:hAnsiTheme="minorEastAsia"/>
          <w:sz w:val="32"/>
          <w:szCs w:val="32"/>
        </w:rPr>
      </w:pPr>
      <w:r>
        <w:rPr>
          <w:rFonts w:hAnsiTheme="minorEastAsia" w:hint="eastAsia"/>
          <w:sz w:val="32"/>
          <w:szCs w:val="32"/>
        </w:rPr>
        <w:t>（四）董事会专业委员会；</w:t>
      </w:r>
    </w:p>
    <w:p w14:paraId="1AA27229" w14:textId="77777777" w:rsidR="00BB5C2A" w:rsidRDefault="00E14DC3">
      <w:pPr>
        <w:pStyle w:val="ad"/>
        <w:snapToGrid w:val="0"/>
        <w:spacing w:beforeLines="0" w:line="560" w:lineRule="exact"/>
        <w:ind w:firstLineChars="200" w:firstLine="640"/>
        <w:rPr>
          <w:rFonts w:hAnsiTheme="minorEastAsia"/>
          <w:sz w:val="32"/>
          <w:szCs w:val="32"/>
        </w:rPr>
      </w:pPr>
      <w:r>
        <w:rPr>
          <w:rFonts w:hAnsiTheme="minorEastAsia" w:hint="eastAsia"/>
          <w:sz w:val="32"/>
          <w:szCs w:val="32"/>
        </w:rPr>
        <w:t>（五）两名以上董事；</w:t>
      </w:r>
    </w:p>
    <w:p w14:paraId="06501E43" w14:textId="77777777" w:rsidR="00BB5C2A" w:rsidRDefault="00E14DC3">
      <w:pPr>
        <w:pStyle w:val="ad"/>
        <w:snapToGrid w:val="0"/>
        <w:spacing w:beforeLines="0" w:line="560" w:lineRule="exact"/>
        <w:ind w:firstLineChars="200" w:firstLine="640"/>
        <w:rPr>
          <w:rFonts w:hAnsiTheme="minorEastAsia" w:cs="Arial"/>
          <w:kern w:val="0"/>
          <w:sz w:val="32"/>
          <w:szCs w:val="32"/>
        </w:rPr>
      </w:pPr>
      <w:r>
        <w:rPr>
          <w:rFonts w:hAnsiTheme="minorEastAsia" w:hint="eastAsia"/>
          <w:sz w:val="32"/>
          <w:szCs w:val="32"/>
        </w:rPr>
        <w:t>（六）单独或合计持有公司百分之十以上股份的股东。</w:t>
      </w:r>
    </w:p>
    <w:p w14:paraId="45D1C2CD" w14:textId="77777777" w:rsidR="00BB5C2A" w:rsidRDefault="00E14DC3">
      <w:pPr>
        <w:pStyle w:val="ad"/>
        <w:snapToGrid w:val="0"/>
        <w:spacing w:beforeLines="0" w:line="560" w:lineRule="exact"/>
        <w:ind w:firstLineChars="200" w:firstLine="640"/>
        <w:rPr>
          <w:rFonts w:hAnsiTheme="minorEastAsia"/>
          <w:sz w:val="32"/>
          <w:szCs w:val="32"/>
        </w:rPr>
      </w:pPr>
      <w:r w:rsidRPr="00744EEE">
        <w:rPr>
          <w:rFonts w:ascii="黑体" w:eastAsia="黑体" w:hAnsi="黑体" w:cs="微软雅黑" w:hint="eastAsia"/>
          <w:bCs/>
          <w:sz w:val="32"/>
          <w:szCs w:val="32"/>
        </w:rPr>
        <w:t>第三十三条</w:t>
      </w:r>
      <w:r>
        <w:rPr>
          <w:rFonts w:hAnsiTheme="minorEastAsia" w:cs="微软雅黑" w:hint="eastAsia"/>
          <w:b/>
          <w:bCs/>
          <w:sz w:val="32"/>
          <w:szCs w:val="32"/>
        </w:rPr>
        <w:t xml:space="preserve"> </w:t>
      </w:r>
      <w:r>
        <w:rPr>
          <w:rFonts w:hAnsiTheme="minorEastAsia" w:hint="eastAsia"/>
          <w:sz w:val="32"/>
          <w:szCs w:val="32"/>
        </w:rPr>
        <w:t>董事会的议案应当符合下列要求：</w:t>
      </w:r>
    </w:p>
    <w:p w14:paraId="7553D167" w14:textId="77777777" w:rsidR="00BB5C2A" w:rsidRDefault="00E14DC3">
      <w:pPr>
        <w:pStyle w:val="ad"/>
        <w:snapToGrid w:val="0"/>
        <w:spacing w:beforeLines="0" w:line="560" w:lineRule="exact"/>
        <w:ind w:firstLineChars="200" w:firstLine="640"/>
        <w:rPr>
          <w:rFonts w:hAnsiTheme="minorEastAsia"/>
          <w:sz w:val="32"/>
          <w:szCs w:val="32"/>
        </w:rPr>
      </w:pPr>
      <w:r>
        <w:rPr>
          <w:rFonts w:hAnsiTheme="minorEastAsia" w:hint="eastAsia"/>
          <w:sz w:val="32"/>
          <w:szCs w:val="32"/>
        </w:rPr>
        <w:t>（一）议案内容属于公司经营范围和董事会职责范围；</w:t>
      </w:r>
    </w:p>
    <w:p w14:paraId="25D2894A" w14:textId="77777777" w:rsidR="00BB5C2A" w:rsidRDefault="00E14DC3">
      <w:pPr>
        <w:pStyle w:val="ad"/>
        <w:snapToGrid w:val="0"/>
        <w:spacing w:beforeLines="0" w:line="560" w:lineRule="exact"/>
        <w:ind w:firstLineChars="200" w:firstLine="640"/>
        <w:rPr>
          <w:rFonts w:hAnsiTheme="minorEastAsia"/>
          <w:sz w:val="32"/>
          <w:szCs w:val="32"/>
        </w:rPr>
      </w:pPr>
      <w:r>
        <w:rPr>
          <w:rFonts w:hAnsiTheme="minorEastAsia" w:hint="eastAsia"/>
          <w:sz w:val="32"/>
          <w:szCs w:val="32"/>
        </w:rPr>
        <w:t>（二）议案应当采取书面提议方式并载明下列事项：</w:t>
      </w:r>
    </w:p>
    <w:p w14:paraId="6FFC3CB5" w14:textId="77777777" w:rsidR="00BB5C2A" w:rsidRDefault="00E14DC3">
      <w:pPr>
        <w:pStyle w:val="ad"/>
        <w:snapToGrid w:val="0"/>
        <w:spacing w:beforeLines="0" w:line="560" w:lineRule="exact"/>
        <w:ind w:firstLineChars="200" w:firstLine="640"/>
        <w:rPr>
          <w:rFonts w:hAnsiTheme="minorEastAsia"/>
          <w:sz w:val="32"/>
          <w:szCs w:val="32"/>
        </w:rPr>
      </w:pPr>
      <w:r>
        <w:rPr>
          <w:rFonts w:hAnsiTheme="minorEastAsia" w:cs="宋体" w:hint="eastAsia"/>
          <w:sz w:val="32"/>
          <w:szCs w:val="32"/>
        </w:rPr>
        <w:t>1</w:t>
      </w:r>
      <w:r>
        <w:rPr>
          <w:rFonts w:hAnsiTheme="minorEastAsia" w:hint="eastAsia"/>
          <w:sz w:val="32"/>
          <w:szCs w:val="32"/>
        </w:rPr>
        <w:t>、提案人的姓名或者名称；</w:t>
      </w:r>
    </w:p>
    <w:p w14:paraId="2FEF40C2" w14:textId="77777777" w:rsidR="00BB5C2A" w:rsidRDefault="00E14DC3">
      <w:pPr>
        <w:pStyle w:val="ad"/>
        <w:snapToGrid w:val="0"/>
        <w:spacing w:beforeLines="0" w:line="560" w:lineRule="exact"/>
        <w:ind w:firstLineChars="200" w:firstLine="640"/>
        <w:rPr>
          <w:rFonts w:hAnsiTheme="minorEastAsia"/>
          <w:sz w:val="32"/>
          <w:szCs w:val="32"/>
        </w:rPr>
      </w:pPr>
      <w:r>
        <w:rPr>
          <w:rFonts w:hAnsiTheme="minorEastAsia" w:cs="宋体" w:hint="eastAsia"/>
          <w:sz w:val="32"/>
          <w:szCs w:val="32"/>
        </w:rPr>
        <w:t>2</w:t>
      </w:r>
      <w:r>
        <w:rPr>
          <w:rFonts w:hAnsiTheme="minorEastAsia" w:hint="eastAsia"/>
          <w:sz w:val="32"/>
          <w:szCs w:val="32"/>
        </w:rPr>
        <w:t>、提议理由或者提议所基于的客观事由；</w:t>
      </w:r>
    </w:p>
    <w:p w14:paraId="64997337" w14:textId="77777777" w:rsidR="00BB5C2A" w:rsidRDefault="00E14DC3">
      <w:pPr>
        <w:pStyle w:val="ad"/>
        <w:snapToGrid w:val="0"/>
        <w:spacing w:beforeLines="0" w:line="560" w:lineRule="exact"/>
        <w:ind w:firstLineChars="200" w:firstLine="640"/>
        <w:rPr>
          <w:rFonts w:hAnsiTheme="minorEastAsia"/>
          <w:sz w:val="32"/>
          <w:szCs w:val="32"/>
        </w:rPr>
      </w:pPr>
      <w:r>
        <w:rPr>
          <w:rFonts w:hAnsiTheme="minorEastAsia" w:cs="宋体" w:hint="eastAsia"/>
          <w:sz w:val="32"/>
          <w:szCs w:val="32"/>
        </w:rPr>
        <w:t>3</w:t>
      </w:r>
      <w:r>
        <w:rPr>
          <w:rFonts w:hAnsiTheme="minorEastAsia" w:hint="eastAsia"/>
          <w:sz w:val="32"/>
          <w:szCs w:val="32"/>
        </w:rPr>
        <w:t>、明确和具体的议案内容；</w:t>
      </w:r>
    </w:p>
    <w:p w14:paraId="202D6208" w14:textId="77777777" w:rsidR="00BB5C2A" w:rsidRDefault="00E14DC3">
      <w:pPr>
        <w:pStyle w:val="ad"/>
        <w:snapToGrid w:val="0"/>
        <w:spacing w:beforeLines="0" w:line="560" w:lineRule="exact"/>
        <w:ind w:firstLineChars="200" w:firstLine="640"/>
        <w:rPr>
          <w:rFonts w:hAnsiTheme="minorEastAsia"/>
          <w:sz w:val="32"/>
          <w:szCs w:val="32"/>
        </w:rPr>
      </w:pPr>
      <w:r>
        <w:rPr>
          <w:rFonts w:hAnsiTheme="minorEastAsia" w:cs="宋体" w:hint="eastAsia"/>
          <w:sz w:val="32"/>
          <w:szCs w:val="32"/>
        </w:rPr>
        <w:t>4</w:t>
      </w:r>
      <w:r>
        <w:rPr>
          <w:rFonts w:hAnsiTheme="minorEastAsia" w:hint="eastAsia"/>
          <w:sz w:val="32"/>
          <w:szCs w:val="32"/>
        </w:rPr>
        <w:t>、提议日期等。</w:t>
      </w:r>
    </w:p>
    <w:p w14:paraId="4A627EF4" w14:textId="77777777" w:rsidR="00BB5C2A" w:rsidRDefault="00E14DC3">
      <w:pPr>
        <w:widowControl/>
        <w:spacing w:after="120" w:line="560" w:lineRule="exact"/>
        <w:ind w:firstLineChars="200" w:firstLine="640"/>
        <w:rPr>
          <w:rFonts w:ascii="仿宋_GB2312" w:eastAsia="仿宋_GB2312" w:hAnsiTheme="minorEastAsia" w:cs="Arial"/>
          <w:kern w:val="0"/>
          <w:sz w:val="32"/>
          <w:szCs w:val="32"/>
        </w:rPr>
      </w:pPr>
      <w:r>
        <w:rPr>
          <w:rFonts w:ascii="仿宋_GB2312" w:eastAsia="仿宋_GB2312" w:hAnsiTheme="minorEastAsia" w:hint="eastAsia"/>
          <w:sz w:val="32"/>
          <w:szCs w:val="32"/>
        </w:rPr>
        <w:t>（三）通过董事会秘书或者直接向董事长提交。提案人提交书面议案时应当一并提交与议案有关的材料。</w:t>
      </w:r>
    </w:p>
    <w:p w14:paraId="7C91F58A" w14:textId="77777777" w:rsidR="00BB5C2A" w:rsidRDefault="00E14DC3">
      <w:pPr>
        <w:widowControl/>
        <w:spacing w:after="120" w:line="560" w:lineRule="exact"/>
        <w:ind w:firstLineChars="200" w:firstLine="640"/>
        <w:rPr>
          <w:rFonts w:ascii="仿宋_GB2312" w:eastAsia="仿宋_GB2312" w:hAnsiTheme="minorEastAsia" w:cs="Arial"/>
          <w:kern w:val="0"/>
          <w:sz w:val="32"/>
          <w:szCs w:val="32"/>
        </w:rPr>
      </w:pPr>
      <w:r w:rsidRPr="00744EEE">
        <w:rPr>
          <w:rFonts w:ascii="黑体" w:eastAsia="黑体" w:hAnsi="黑体" w:cs="微软雅黑" w:hint="eastAsia"/>
          <w:bCs/>
          <w:sz w:val="32"/>
          <w:szCs w:val="32"/>
        </w:rPr>
        <w:t>第三十四条</w:t>
      </w:r>
      <w:r>
        <w:rPr>
          <w:rFonts w:ascii="仿宋_GB2312" w:eastAsia="仿宋_GB2312" w:hAnsiTheme="minorEastAsia" w:cs="微软雅黑" w:hint="eastAsia"/>
          <w:b/>
          <w:bCs/>
          <w:sz w:val="32"/>
          <w:szCs w:val="32"/>
        </w:rPr>
        <w:t xml:space="preserve"> </w:t>
      </w:r>
      <w:r>
        <w:rPr>
          <w:rFonts w:ascii="仿宋_GB2312" w:eastAsia="仿宋_GB2312" w:hAnsiTheme="minorEastAsia" w:hint="eastAsia"/>
          <w:sz w:val="32"/>
          <w:szCs w:val="32"/>
        </w:rPr>
        <w:t>在定期董事会会议上，董事可提出商讨事项列入下次董事会定期会议议程，并由董事长确认后写入会议通知。董事会可听取监管机构的监管意见、外部审计师提出的管理建议、董事会的有关评价报告等内容。</w:t>
      </w:r>
    </w:p>
    <w:p w14:paraId="716E359C" w14:textId="77777777" w:rsidR="00BB5C2A" w:rsidRDefault="00E14DC3">
      <w:pPr>
        <w:widowControl/>
        <w:spacing w:after="120" w:line="560" w:lineRule="exact"/>
        <w:ind w:firstLineChars="200" w:firstLine="640"/>
        <w:rPr>
          <w:rFonts w:ascii="仿宋_GB2312" w:eastAsia="仿宋_GB2312" w:hAnsiTheme="minorEastAsia"/>
          <w:sz w:val="32"/>
          <w:szCs w:val="32"/>
        </w:rPr>
      </w:pPr>
      <w:r w:rsidRPr="00744EEE">
        <w:rPr>
          <w:rFonts w:ascii="黑体" w:eastAsia="黑体" w:hAnsi="黑体" w:cs="微软雅黑" w:hint="eastAsia"/>
          <w:bCs/>
          <w:sz w:val="32"/>
          <w:szCs w:val="32"/>
        </w:rPr>
        <w:t>第三十五条</w:t>
      </w:r>
      <w:r>
        <w:rPr>
          <w:rFonts w:ascii="仿宋_GB2312" w:eastAsia="仿宋_GB2312" w:hAnsiTheme="minorEastAsia" w:cs="微软雅黑" w:hint="eastAsia"/>
          <w:b/>
          <w:bCs/>
          <w:sz w:val="32"/>
          <w:szCs w:val="32"/>
        </w:rPr>
        <w:t xml:space="preserve"> </w:t>
      </w:r>
      <w:r>
        <w:rPr>
          <w:rFonts w:ascii="仿宋_GB2312" w:eastAsia="仿宋_GB2312" w:hAnsiTheme="minorEastAsia" w:hint="eastAsia"/>
          <w:sz w:val="32"/>
          <w:szCs w:val="32"/>
        </w:rPr>
        <w:t>按照本规则第二十九条规定</w:t>
      </w:r>
      <w:r>
        <w:rPr>
          <w:rFonts w:ascii="仿宋_GB2312" w:eastAsia="仿宋_GB2312" w:hAnsiTheme="minorEastAsia" w:hint="eastAsia"/>
          <w:bCs/>
          <w:sz w:val="32"/>
          <w:szCs w:val="32"/>
        </w:rPr>
        <w:t>由董事长以外的主体</w:t>
      </w:r>
      <w:r>
        <w:rPr>
          <w:rFonts w:ascii="仿宋_GB2312" w:eastAsia="仿宋_GB2312" w:hAnsiTheme="minorEastAsia" w:hint="eastAsia"/>
          <w:sz w:val="32"/>
          <w:szCs w:val="32"/>
        </w:rPr>
        <w:t>提议召开董事会临时会议的，应当通过董事会秘书或者直接向董事长提交经提议人签字（盖章）的书面提议和与议案有关的材料。董事会秘书在收到上述书面提议和有关材料后，应当尽快转交董事长。董事长认为议案内容不明确、不具体或者有关材料不充分的，可以要求提议人修改或者补充。</w:t>
      </w:r>
    </w:p>
    <w:p w14:paraId="15A38009" w14:textId="77777777" w:rsidR="00980BC3" w:rsidRDefault="00980BC3">
      <w:pPr>
        <w:widowControl/>
        <w:spacing w:after="120" w:line="560" w:lineRule="exact"/>
        <w:jc w:val="center"/>
        <w:rPr>
          <w:rFonts w:ascii="黑体" w:eastAsia="黑体" w:hAnsi="黑体" w:cs="微软雅黑"/>
          <w:bCs/>
          <w:sz w:val="32"/>
          <w:szCs w:val="32"/>
        </w:rPr>
      </w:pPr>
    </w:p>
    <w:p w14:paraId="6D8E6AFB" w14:textId="72893AD9" w:rsidR="00BB5C2A" w:rsidRDefault="00E14DC3">
      <w:pPr>
        <w:widowControl/>
        <w:spacing w:after="120" w:line="560" w:lineRule="exact"/>
        <w:jc w:val="center"/>
        <w:rPr>
          <w:rFonts w:ascii="仿宋_GB2312" w:eastAsia="仿宋_GB2312" w:hAnsiTheme="minorEastAsia" w:cs="Arial"/>
          <w:b/>
          <w:kern w:val="0"/>
          <w:sz w:val="32"/>
          <w:szCs w:val="32"/>
        </w:rPr>
      </w:pPr>
      <w:r w:rsidRPr="00744EEE">
        <w:rPr>
          <w:rFonts w:ascii="黑体" w:eastAsia="黑体" w:hAnsi="黑体" w:cs="微软雅黑" w:hint="eastAsia"/>
          <w:bCs/>
          <w:sz w:val="32"/>
          <w:szCs w:val="32"/>
        </w:rPr>
        <w:t>第二节 会议召集、通知及会前沟通</w:t>
      </w:r>
    </w:p>
    <w:p w14:paraId="67733A54" w14:textId="77777777" w:rsidR="00BB5C2A" w:rsidRDefault="00E14DC3">
      <w:pPr>
        <w:widowControl/>
        <w:spacing w:after="120" w:line="560" w:lineRule="exact"/>
        <w:ind w:firstLineChars="200" w:firstLine="640"/>
        <w:rPr>
          <w:rFonts w:ascii="仿宋_GB2312" w:eastAsia="仿宋_GB2312" w:hAnsiTheme="minorEastAsia"/>
          <w:sz w:val="32"/>
          <w:szCs w:val="32"/>
        </w:rPr>
      </w:pPr>
      <w:r w:rsidRPr="00744EEE">
        <w:rPr>
          <w:rFonts w:ascii="黑体" w:eastAsia="黑体" w:hAnsi="黑体" w:cs="微软雅黑" w:hint="eastAsia"/>
          <w:bCs/>
          <w:sz w:val="32"/>
          <w:szCs w:val="32"/>
        </w:rPr>
        <w:t>第三十六条</w:t>
      </w:r>
      <w:r>
        <w:rPr>
          <w:rFonts w:ascii="仿宋_GB2312" w:eastAsia="仿宋_GB2312" w:hAnsiTheme="minorEastAsia" w:cs="微软雅黑" w:hint="eastAsia"/>
          <w:b/>
          <w:bCs/>
          <w:sz w:val="32"/>
          <w:szCs w:val="32"/>
        </w:rPr>
        <w:t xml:space="preserve"> </w:t>
      </w:r>
      <w:r>
        <w:rPr>
          <w:rFonts w:ascii="仿宋_GB2312" w:eastAsia="仿宋_GB2312" w:hAnsiTheme="minorEastAsia" w:cstheme="minorBidi" w:hint="eastAsia"/>
          <w:sz w:val="32"/>
          <w:szCs w:val="32"/>
        </w:rPr>
        <w:t>董事会会议由董事长召集。</w:t>
      </w:r>
    </w:p>
    <w:p w14:paraId="72E43151" w14:textId="77777777" w:rsidR="00BB5C2A" w:rsidRDefault="00E14DC3">
      <w:pPr>
        <w:snapToGrid w:val="0"/>
        <w:spacing w:line="560" w:lineRule="exact"/>
        <w:ind w:firstLineChars="200" w:firstLine="640"/>
        <w:rPr>
          <w:rFonts w:ascii="仿宋_GB2312" w:eastAsia="仿宋_GB2312" w:hAnsiTheme="minorEastAsia" w:cstheme="minorBidi"/>
          <w:sz w:val="32"/>
          <w:szCs w:val="32"/>
        </w:rPr>
      </w:pPr>
      <w:r w:rsidRPr="00744EEE">
        <w:rPr>
          <w:rFonts w:ascii="黑体" w:eastAsia="黑体" w:hAnsi="黑体" w:cs="微软雅黑" w:hint="eastAsia"/>
          <w:bCs/>
          <w:sz w:val="32"/>
          <w:szCs w:val="32"/>
        </w:rPr>
        <w:t>第三十七条</w:t>
      </w:r>
      <w:r>
        <w:rPr>
          <w:rFonts w:ascii="仿宋_GB2312" w:eastAsia="仿宋_GB2312" w:hAnsiTheme="minorEastAsia" w:hint="eastAsia"/>
          <w:b/>
          <w:bCs/>
          <w:sz w:val="32"/>
          <w:szCs w:val="32"/>
        </w:rPr>
        <w:t xml:space="preserve"> </w:t>
      </w:r>
      <w:r>
        <w:rPr>
          <w:rFonts w:ascii="仿宋_GB2312" w:eastAsia="仿宋_GB2312" w:hAnsiTheme="minorEastAsia" w:cstheme="minorBidi" w:hint="eastAsia"/>
          <w:sz w:val="32"/>
          <w:szCs w:val="32"/>
        </w:rPr>
        <w:t>召开定期会议，应当于会议召开十五日前通知全体董事；召开临时会议，应当于会议召开七日前通知全体董事。计算通知的起始期限时，不包括会议召开当日。有紧急事项时，召开临时会议可不受前述会议通知时间的限制，但应当发出合理通知。</w:t>
      </w:r>
    </w:p>
    <w:p w14:paraId="4C8C61CD" w14:textId="77777777" w:rsidR="00BB5C2A" w:rsidRDefault="00E14DC3">
      <w:pPr>
        <w:widowControl/>
        <w:spacing w:after="120" w:line="560" w:lineRule="exact"/>
        <w:ind w:firstLineChars="200" w:firstLine="640"/>
        <w:rPr>
          <w:rFonts w:ascii="仿宋_GB2312" w:eastAsia="仿宋_GB2312" w:hAnsiTheme="minorEastAsia" w:cstheme="minorBidi"/>
          <w:sz w:val="32"/>
          <w:szCs w:val="32"/>
        </w:rPr>
      </w:pPr>
      <w:r>
        <w:rPr>
          <w:rFonts w:ascii="仿宋_GB2312" w:eastAsia="仿宋_GB2312" w:hAnsiTheme="minorEastAsia" w:cstheme="minorBidi" w:hint="eastAsia"/>
          <w:sz w:val="32"/>
          <w:szCs w:val="32"/>
        </w:rPr>
        <w:t>公司召开董事会会议，应当至少提前三个工作日通知保险监管机构。因特殊情况无法满足上述时间要求的，应当及时通知保险监管机构并说明理由。</w:t>
      </w:r>
    </w:p>
    <w:p w14:paraId="5D60645B" w14:textId="77777777" w:rsidR="00BB5C2A" w:rsidRDefault="00E14DC3">
      <w:pPr>
        <w:pStyle w:val="ad"/>
        <w:snapToGrid w:val="0"/>
        <w:spacing w:beforeLines="0" w:line="560" w:lineRule="exact"/>
        <w:ind w:firstLineChars="200" w:firstLine="640"/>
        <w:rPr>
          <w:rFonts w:hAnsiTheme="minorEastAsia" w:cs="微软雅黑"/>
          <w:sz w:val="32"/>
          <w:szCs w:val="32"/>
        </w:rPr>
      </w:pPr>
      <w:r w:rsidRPr="00744EEE">
        <w:rPr>
          <w:rFonts w:ascii="黑体" w:eastAsia="黑体" w:hAnsi="黑体" w:cs="微软雅黑" w:hint="eastAsia"/>
          <w:bCs/>
          <w:sz w:val="32"/>
          <w:szCs w:val="32"/>
        </w:rPr>
        <w:t>第三十八条</w:t>
      </w:r>
      <w:r>
        <w:rPr>
          <w:rFonts w:hAnsiTheme="minorEastAsia" w:hint="eastAsia"/>
          <w:b/>
          <w:bCs/>
          <w:sz w:val="32"/>
          <w:szCs w:val="32"/>
        </w:rPr>
        <w:t xml:space="preserve"> </w:t>
      </w:r>
      <w:r>
        <w:rPr>
          <w:rFonts w:hAnsiTheme="minorEastAsia" w:cs="微软雅黑" w:hint="eastAsia"/>
          <w:sz w:val="32"/>
          <w:szCs w:val="32"/>
        </w:rPr>
        <w:t>会议通知包括以下内容：</w:t>
      </w:r>
    </w:p>
    <w:p w14:paraId="5EC9BE9E" w14:textId="77777777" w:rsidR="00BB5C2A" w:rsidRDefault="00E14DC3">
      <w:pPr>
        <w:pStyle w:val="ad"/>
        <w:snapToGrid w:val="0"/>
        <w:spacing w:beforeLines="0" w:line="560" w:lineRule="exact"/>
        <w:ind w:firstLineChars="200" w:firstLine="640"/>
        <w:rPr>
          <w:rFonts w:hAnsiTheme="minorEastAsia" w:cs="微软雅黑"/>
          <w:sz w:val="32"/>
          <w:szCs w:val="32"/>
        </w:rPr>
      </w:pPr>
      <w:r>
        <w:rPr>
          <w:rFonts w:hAnsiTheme="minorEastAsia" w:cs="微软雅黑" w:hint="eastAsia"/>
          <w:sz w:val="32"/>
          <w:szCs w:val="32"/>
        </w:rPr>
        <w:t>（一）会议的日期、地点和方式；</w:t>
      </w:r>
    </w:p>
    <w:p w14:paraId="0B4F5D39" w14:textId="77777777" w:rsidR="00BB5C2A" w:rsidRDefault="00E14DC3">
      <w:pPr>
        <w:pStyle w:val="ad"/>
        <w:snapToGrid w:val="0"/>
        <w:spacing w:beforeLines="0" w:line="560" w:lineRule="exact"/>
        <w:ind w:firstLineChars="200" w:firstLine="640"/>
        <w:rPr>
          <w:rFonts w:hAnsiTheme="minorEastAsia" w:cs="微软雅黑"/>
          <w:sz w:val="32"/>
          <w:szCs w:val="32"/>
        </w:rPr>
      </w:pPr>
      <w:r>
        <w:rPr>
          <w:rFonts w:hAnsiTheme="minorEastAsia" w:cs="微软雅黑" w:hint="eastAsia"/>
          <w:sz w:val="32"/>
          <w:szCs w:val="32"/>
        </w:rPr>
        <w:t>（二）会议期限；</w:t>
      </w:r>
    </w:p>
    <w:p w14:paraId="065D20A7" w14:textId="77777777" w:rsidR="00BB5C2A" w:rsidRDefault="00E14DC3">
      <w:pPr>
        <w:pStyle w:val="ad"/>
        <w:snapToGrid w:val="0"/>
        <w:spacing w:beforeLines="0" w:line="560" w:lineRule="exact"/>
        <w:ind w:firstLineChars="200" w:firstLine="640"/>
        <w:rPr>
          <w:rFonts w:hAnsiTheme="minorEastAsia" w:cs="微软雅黑"/>
          <w:sz w:val="32"/>
          <w:szCs w:val="32"/>
        </w:rPr>
      </w:pPr>
      <w:r>
        <w:rPr>
          <w:rFonts w:hAnsiTheme="minorEastAsia" w:cs="微软雅黑" w:hint="eastAsia"/>
          <w:sz w:val="32"/>
          <w:szCs w:val="32"/>
        </w:rPr>
        <w:t>（三）会议事由、议程、议题及有关资料；</w:t>
      </w:r>
    </w:p>
    <w:p w14:paraId="7B36F7C1" w14:textId="77777777" w:rsidR="00BB5C2A" w:rsidRDefault="00E14DC3">
      <w:pPr>
        <w:pStyle w:val="ad"/>
        <w:snapToGrid w:val="0"/>
        <w:spacing w:beforeLines="0" w:line="560" w:lineRule="exact"/>
        <w:ind w:firstLineChars="200" w:firstLine="640"/>
        <w:rPr>
          <w:rFonts w:hAnsiTheme="minorEastAsia" w:cs="微软雅黑"/>
          <w:sz w:val="32"/>
          <w:szCs w:val="32"/>
        </w:rPr>
      </w:pPr>
      <w:r>
        <w:rPr>
          <w:rFonts w:hAnsiTheme="minorEastAsia" w:cs="微软雅黑" w:hint="eastAsia"/>
          <w:sz w:val="32"/>
          <w:szCs w:val="32"/>
        </w:rPr>
        <w:t>（四）发出通知的日期；</w:t>
      </w:r>
    </w:p>
    <w:p w14:paraId="2F32C13F" w14:textId="77777777" w:rsidR="00BB5C2A" w:rsidRDefault="00E14DC3">
      <w:pPr>
        <w:pStyle w:val="ad"/>
        <w:snapToGrid w:val="0"/>
        <w:spacing w:beforeLines="0" w:line="560" w:lineRule="exact"/>
        <w:ind w:firstLineChars="200" w:firstLine="640"/>
        <w:rPr>
          <w:rFonts w:hAnsiTheme="minorEastAsia" w:cs="微软雅黑"/>
          <w:sz w:val="32"/>
          <w:szCs w:val="32"/>
        </w:rPr>
      </w:pPr>
      <w:r>
        <w:rPr>
          <w:rFonts w:hAnsiTheme="minorEastAsia" w:cs="微软雅黑" w:hint="eastAsia"/>
          <w:sz w:val="32"/>
          <w:szCs w:val="32"/>
        </w:rPr>
        <w:t>（五）会议召集人，非由董事长召集的会议应当说明情况以及召集董事会的依据；</w:t>
      </w:r>
    </w:p>
    <w:p w14:paraId="4AE84893" w14:textId="77777777" w:rsidR="00BB5C2A" w:rsidRDefault="00E14DC3">
      <w:pPr>
        <w:pStyle w:val="ad"/>
        <w:snapToGrid w:val="0"/>
        <w:spacing w:beforeLines="0" w:line="560" w:lineRule="exact"/>
        <w:ind w:firstLineChars="200" w:firstLine="640"/>
        <w:rPr>
          <w:rFonts w:hAnsiTheme="minorEastAsia" w:cs="微软雅黑"/>
          <w:sz w:val="32"/>
          <w:szCs w:val="32"/>
        </w:rPr>
      </w:pPr>
      <w:r>
        <w:rPr>
          <w:rFonts w:hAnsiTheme="minorEastAsia" w:cs="微软雅黑" w:hint="eastAsia"/>
          <w:sz w:val="32"/>
          <w:szCs w:val="32"/>
        </w:rPr>
        <w:t>（六）会议联系人姓名、联系方式。</w:t>
      </w:r>
    </w:p>
    <w:p w14:paraId="4CABAD25" w14:textId="77777777" w:rsidR="00BB5C2A" w:rsidRDefault="00E14DC3">
      <w:pPr>
        <w:widowControl/>
        <w:spacing w:after="120" w:line="560" w:lineRule="exact"/>
        <w:ind w:firstLineChars="200" w:firstLine="640"/>
        <w:rPr>
          <w:rFonts w:ascii="仿宋_GB2312" w:eastAsia="仿宋_GB2312" w:hAnsiTheme="minorEastAsia" w:cstheme="minorBidi"/>
          <w:sz w:val="32"/>
          <w:szCs w:val="32"/>
        </w:rPr>
      </w:pPr>
      <w:r>
        <w:rPr>
          <w:rFonts w:ascii="仿宋_GB2312" w:eastAsia="仿宋_GB2312" w:hAnsiTheme="minorEastAsia" w:cs="微软雅黑" w:hint="eastAsia"/>
          <w:sz w:val="32"/>
          <w:szCs w:val="32"/>
        </w:rPr>
        <w:t>有关资料迟于通知发出的，公司应当给董事以足够的时间熟悉相关材料。</w:t>
      </w:r>
    </w:p>
    <w:p w14:paraId="5667E0FD" w14:textId="77777777" w:rsidR="00BB5C2A" w:rsidRDefault="00E14DC3">
      <w:pPr>
        <w:tabs>
          <w:tab w:val="left" w:pos="2050"/>
        </w:tabs>
        <w:snapToGrid w:val="0"/>
        <w:spacing w:line="560" w:lineRule="exact"/>
        <w:ind w:firstLineChars="200" w:firstLine="640"/>
        <w:rPr>
          <w:rFonts w:ascii="仿宋_GB2312" w:eastAsia="仿宋_GB2312" w:hAnsiTheme="minorEastAsia" w:cs="微软雅黑"/>
          <w:sz w:val="32"/>
          <w:szCs w:val="32"/>
        </w:rPr>
      </w:pPr>
      <w:r w:rsidRPr="00744EEE">
        <w:rPr>
          <w:rFonts w:ascii="黑体" w:eastAsia="黑体" w:hAnsi="黑体" w:cs="微软雅黑" w:hint="eastAsia"/>
          <w:bCs/>
          <w:sz w:val="32"/>
          <w:szCs w:val="32"/>
        </w:rPr>
        <w:t>第三十九条</w:t>
      </w:r>
      <w:r>
        <w:rPr>
          <w:rFonts w:ascii="仿宋_GB2312" w:eastAsia="仿宋_GB2312" w:hAnsiTheme="minorEastAsia" w:cs="微软雅黑" w:hint="eastAsia"/>
          <w:b/>
          <w:bCs/>
          <w:sz w:val="32"/>
          <w:szCs w:val="32"/>
        </w:rPr>
        <w:t xml:space="preserve"> </w:t>
      </w:r>
      <w:r>
        <w:rPr>
          <w:rFonts w:ascii="仿宋_GB2312" w:eastAsia="仿宋_GB2312" w:hAnsiTheme="minorEastAsia" w:cs="微软雅黑" w:hint="eastAsia"/>
          <w:sz w:val="32"/>
          <w:szCs w:val="32"/>
        </w:rPr>
        <w:t>董事会秘书负责按以下形式安排会议通知的送达：</w:t>
      </w:r>
    </w:p>
    <w:p w14:paraId="4F6169C5" w14:textId="77777777" w:rsidR="00BB5C2A" w:rsidRDefault="00E14DC3">
      <w:pPr>
        <w:tabs>
          <w:tab w:val="left" w:pos="2050"/>
        </w:tabs>
        <w:snapToGrid w:val="0"/>
        <w:spacing w:line="560" w:lineRule="exact"/>
        <w:ind w:firstLineChars="200" w:firstLine="640"/>
        <w:rPr>
          <w:rFonts w:ascii="仿宋_GB2312" w:eastAsia="仿宋_GB2312" w:hAnsiTheme="minorEastAsia" w:cs="微软雅黑"/>
          <w:sz w:val="32"/>
          <w:szCs w:val="32"/>
        </w:rPr>
      </w:pPr>
      <w:r>
        <w:rPr>
          <w:rFonts w:ascii="仿宋_GB2312" w:eastAsia="仿宋_GB2312" w:hAnsiTheme="minorEastAsia" w:cs="微软雅黑" w:hint="eastAsia"/>
          <w:sz w:val="32"/>
          <w:szCs w:val="32"/>
        </w:rPr>
        <w:t>（一）定期会议应当以书面形式通知</w:t>
      </w:r>
      <w:r>
        <w:rPr>
          <w:rFonts w:ascii="仿宋_GB2312" w:eastAsia="仿宋_GB2312" w:hAnsiTheme="minorEastAsia" w:cs="微软雅黑" w:hint="eastAsia"/>
          <w:b/>
          <w:sz w:val="32"/>
          <w:szCs w:val="32"/>
        </w:rPr>
        <w:t>；</w:t>
      </w:r>
    </w:p>
    <w:p w14:paraId="27C0BE93" w14:textId="77777777" w:rsidR="00BB5C2A" w:rsidRDefault="00E14DC3">
      <w:pPr>
        <w:widowControl/>
        <w:spacing w:after="120" w:line="560" w:lineRule="exact"/>
        <w:ind w:firstLineChars="200" w:firstLine="640"/>
        <w:rPr>
          <w:rFonts w:ascii="仿宋_GB2312" w:eastAsia="仿宋_GB2312" w:hAnsiTheme="minorEastAsia" w:cstheme="minorBidi"/>
          <w:sz w:val="32"/>
          <w:szCs w:val="32"/>
        </w:rPr>
      </w:pPr>
      <w:r>
        <w:rPr>
          <w:rFonts w:ascii="仿宋_GB2312" w:eastAsia="仿宋_GB2312" w:hAnsiTheme="minorEastAsia" w:cstheme="minorBidi" w:hint="eastAsia"/>
          <w:sz w:val="32"/>
          <w:szCs w:val="32"/>
        </w:rPr>
        <w:t>（二）</w:t>
      </w:r>
      <w:r>
        <w:rPr>
          <w:rFonts w:ascii="仿宋_GB2312" w:eastAsia="仿宋_GB2312" w:hAnsiTheme="minorEastAsia" w:cs="微软雅黑" w:hint="eastAsia"/>
          <w:sz w:val="32"/>
          <w:szCs w:val="32"/>
        </w:rPr>
        <w:t>临时会议原则上以书面形式通知；如时间紧急，可以电话通知、事后补送书面通知。</w:t>
      </w:r>
    </w:p>
    <w:p w14:paraId="34C6F231" w14:textId="77777777" w:rsidR="00BB5C2A" w:rsidRDefault="00E14DC3">
      <w:pPr>
        <w:widowControl/>
        <w:spacing w:after="120" w:line="560" w:lineRule="exact"/>
        <w:ind w:firstLineChars="200" w:firstLine="640"/>
        <w:rPr>
          <w:rFonts w:ascii="仿宋_GB2312" w:eastAsia="仿宋_GB2312" w:hAnsiTheme="minorEastAsia" w:cstheme="minorBidi"/>
          <w:sz w:val="32"/>
          <w:szCs w:val="32"/>
        </w:rPr>
      </w:pPr>
      <w:r w:rsidRPr="00744EEE">
        <w:rPr>
          <w:rFonts w:ascii="黑体" w:eastAsia="黑体" w:hAnsi="黑体" w:cs="微软雅黑" w:hint="eastAsia"/>
          <w:bCs/>
          <w:sz w:val="32"/>
          <w:szCs w:val="32"/>
        </w:rPr>
        <w:t>第四十条</w:t>
      </w:r>
      <w:r>
        <w:rPr>
          <w:rFonts w:ascii="仿宋_GB2312" w:eastAsia="仿宋_GB2312" w:hAnsiTheme="minorEastAsia" w:cs="微软雅黑" w:hint="eastAsia"/>
          <w:b/>
          <w:bCs/>
          <w:sz w:val="32"/>
          <w:szCs w:val="32"/>
        </w:rPr>
        <w:t xml:space="preserve"> </w:t>
      </w:r>
      <w:r>
        <w:rPr>
          <w:rFonts w:ascii="仿宋_GB2312" w:eastAsia="仿宋_GB2312" w:hAnsiTheme="minorEastAsia" w:hint="eastAsia"/>
          <w:sz w:val="32"/>
          <w:szCs w:val="32"/>
        </w:rPr>
        <w:t>董事会会议的书面会议通知发出后，因紧急原因需要变更会议时间、地点的，应当</w:t>
      </w:r>
      <w:r>
        <w:rPr>
          <w:rFonts w:ascii="仿宋_GB2312" w:eastAsia="仿宋_GB2312" w:hAnsiTheme="minorEastAsia" w:hint="eastAsia"/>
          <w:bCs/>
          <w:sz w:val="32"/>
          <w:szCs w:val="32"/>
        </w:rPr>
        <w:t>及时通知全体董事，并说明情况和提供相关材料</w:t>
      </w:r>
      <w:r>
        <w:rPr>
          <w:rFonts w:ascii="仿宋_GB2312" w:eastAsia="仿宋_GB2312" w:hAnsiTheme="minorEastAsia" w:hint="eastAsia"/>
          <w:sz w:val="32"/>
          <w:szCs w:val="32"/>
        </w:rPr>
        <w:t>；因特殊原因需要增加、变更、取消会议议案的，应当在原定会议召开前五日发出变更通知。不足五日的，会议日期应当相应顺延或者取得全体董事认可后按期召开。</w:t>
      </w:r>
    </w:p>
    <w:p w14:paraId="035A9B52" w14:textId="77777777" w:rsidR="00BB5C2A" w:rsidRDefault="00E14DC3">
      <w:pPr>
        <w:pStyle w:val="ad"/>
        <w:snapToGrid w:val="0"/>
        <w:spacing w:beforeLines="0" w:line="560" w:lineRule="exact"/>
        <w:ind w:firstLineChars="200" w:firstLine="640"/>
        <w:rPr>
          <w:rFonts w:hAnsiTheme="minorEastAsia"/>
          <w:sz w:val="32"/>
          <w:szCs w:val="32"/>
        </w:rPr>
      </w:pPr>
      <w:r w:rsidRPr="00744EEE">
        <w:rPr>
          <w:rFonts w:ascii="黑体" w:eastAsia="黑体" w:hAnsi="黑体" w:cs="微软雅黑" w:hint="eastAsia"/>
          <w:bCs/>
          <w:sz w:val="32"/>
          <w:szCs w:val="32"/>
        </w:rPr>
        <w:t>第四十一条</w:t>
      </w:r>
      <w:r>
        <w:rPr>
          <w:rFonts w:hAnsiTheme="minorEastAsia" w:cs="微软雅黑" w:hint="eastAsia"/>
          <w:b/>
          <w:bCs/>
          <w:sz w:val="32"/>
          <w:szCs w:val="32"/>
        </w:rPr>
        <w:t xml:space="preserve"> </w:t>
      </w:r>
      <w:r>
        <w:rPr>
          <w:rFonts w:hAnsiTheme="minorEastAsia" w:hint="eastAsia"/>
          <w:sz w:val="32"/>
          <w:szCs w:val="32"/>
        </w:rPr>
        <w:t>各参会人员在接到会议通知后，应当告知是否参加会议。</w:t>
      </w:r>
    </w:p>
    <w:p w14:paraId="1D68E31A" w14:textId="77777777" w:rsidR="00BB5C2A" w:rsidRDefault="00E14DC3">
      <w:pPr>
        <w:widowControl/>
        <w:spacing w:after="120" w:line="560" w:lineRule="exact"/>
        <w:ind w:firstLineChars="200" w:firstLine="640"/>
        <w:rPr>
          <w:rFonts w:ascii="仿宋_GB2312" w:eastAsia="仿宋_GB2312" w:hAnsiTheme="minorEastAsia"/>
          <w:bCs/>
          <w:sz w:val="32"/>
          <w:szCs w:val="32"/>
        </w:rPr>
      </w:pPr>
      <w:r>
        <w:rPr>
          <w:rFonts w:ascii="仿宋_GB2312" w:eastAsia="仿宋_GB2312" w:hAnsiTheme="minorEastAsia" w:hint="eastAsia"/>
          <w:sz w:val="32"/>
          <w:szCs w:val="32"/>
        </w:rPr>
        <w:t>董事如已出席会议，并且未在到会前或到会时提出未收到会议通知的异议，应当视作已按本规则规定向其发出会议通知。</w:t>
      </w:r>
    </w:p>
    <w:p w14:paraId="664D4027" w14:textId="77777777" w:rsidR="00BB5C2A" w:rsidRDefault="00E14DC3">
      <w:pPr>
        <w:pStyle w:val="ad"/>
        <w:snapToGrid w:val="0"/>
        <w:spacing w:beforeLines="0" w:line="560" w:lineRule="exact"/>
        <w:ind w:firstLineChars="200" w:firstLine="640"/>
        <w:rPr>
          <w:rFonts w:hAnsiTheme="minorEastAsia"/>
          <w:sz w:val="32"/>
          <w:szCs w:val="32"/>
        </w:rPr>
      </w:pPr>
      <w:r w:rsidRPr="00744EEE">
        <w:rPr>
          <w:rFonts w:ascii="黑体" w:eastAsia="黑体" w:hAnsi="黑体" w:cs="微软雅黑" w:hint="eastAsia"/>
          <w:bCs/>
          <w:sz w:val="32"/>
          <w:szCs w:val="32"/>
        </w:rPr>
        <w:t>第四十二条</w:t>
      </w:r>
      <w:r>
        <w:rPr>
          <w:rFonts w:hAnsiTheme="minorEastAsia" w:cs="微软雅黑" w:hint="eastAsia"/>
          <w:b/>
          <w:bCs/>
          <w:sz w:val="32"/>
          <w:szCs w:val="32"/>
        </w:rPr>
        <w:t xml:space="preserve"> </w:t>
      </w:r>
      <w:r>
        <w:rPr>
          <w:rFonts w:hAnsiTheme="minorEastAsia" w:hint="eastAsia"/>
          <w:sz w:val="32"/>
          <w:szCs w:val="32"/>
        </w:rPr>
        <w:t>会议通知发出至会议召开前，董事会秘书负责或组织安排与所有董事，尤其是与独立董事的沟通和联络，获得董事关于有关议案的意见或建议，并将该等意见或建议及时转达提案人，以完善其提出的有关议案。董事会秘书还应当及时安排补充董事对所议议案内容作出相应决策所需的资料，包括会议议题的相关背景材料和其他有助于董事作出合理、迅速和谨慎决策的资料。如有董事提出问题，公司必须尽可能尽快作出尽量全面的回应。</w:t>
      </w:r>
    </w:p>
    <w:p w14:paraId="40260192" w14:textId="77777777" w:rsidR="00BB5C2A" w:rsidRDefault="00E14DC3">
      <w:pPr>
        <w:pStyle w:val="ad"/>
        <w:snapToGrid w:val="0"/>
        <w:spacing w:beforeLines="0" w:line="560" w:lineRule="exact"/>
        <w:ind w:firstLineChars="200" w:firstLine="640"/>
        <w:rPr>
          <w:rFonts w:hAnsiTheme="minorEastAsia"/>
          <w:sz w:val="32"/>
          <w:szCs w:val="32"/>
        </w:rPr>
      </w:pPr>
      <w:r>
        <w:rPr>
          <w:rFonts w:hAnsiTheme="minorEastAsia" w:hint="eastAsia"/>
          <w:sz w:val="32"/>
          <w:szCs w:val="32"/>
        </w:rPr>
        <w:t>在适当的情况下，为履行其对公司的职责，董事可要求寻求独立专业意见，费用由公司支付，有关要求应当以书面形式提交董事会秘书。董事会秘书应当合理地寻求合适的专业人士提供有效率的意见。</w:t>
      </w:r>
    </w:p>
    <w:p w14:paraId="48800207" w14:textId="77777777" w:rsidR="00BB5C2A" w:rsidRDefault="00E14DC3">
      <w:pPr>
        <w:pStyle w:val="ad"/>
        <w:snapToGrid w:val="0"/>
        <w:spacing w:beforeLines="0" w:line="560" w:lineRule="exact"/>
        <w:ind w:firstLineChars="200" w:firstLine="640"/>
        <w:rPr>
          <w:rFonts w:hAnsiTheme="minorEastAsia"/>
          <w:sz w:val="32"/>
          <w:szCs w:val="32"/>
        </w:rPr>
      </w:pPr>
      <w:r>
        <w:rPr>
          <w:rFonts w:hAnsiTheme="minorEastAsia" w:hint="eastAsia"/>
          <w:sz w:val="32"/>
          <w:szCs w:val="32"/>
        </w:rPr>
        <w:t>管理层有责任向董事会及其下属专业委员会提供充分、适时的资料，以使董事能够在掌握有关资料的情况下作出决定。管理层所提供的资料必须完整可靠。</w:t>
      </w:r>
    </w:p>
    <w:p w14:paraId="06A98462" w14:textId="77777777" w:rsidR="00BB5C2A" w:rsidRDefault="00E14DC3">
      <w:pPr>
        <w:widowControl/>
        <w:spacing w:after="120"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董事要恰当履行董事职责，并不能在所有情况下皆仅依靠管理层主动提供的资料，有需要时董事还需自行作进一步查询。任何董事若需要管理层提供其他额外(管理层主动提供的以外)的资料，应该按需要再作进一步查询。公司应当确</w:t>
      </w:r>
      <w:r>
        <w:rPr>
          <w:rFonts w:ascii="仿宋_GB2312" w:eastAsia="仿宋_GB2312" w:hAnsiTheme="minorEastAsia" w:hint="eastAsia"/>
          <w:bCs/>
          <w:sz w:val="32"/>
          <w:szCs w:val="32"/>
        </w:rPr>
        <w:t>保</w:t>
      </w:r>
      <w:r>
        <w:rPr>
          <w:rFonts w:ascii="仿宋_GB2312" w:eastAsia="仿宋_GB2312" w:hAnsiTheme="minorEastAsia" w:hint="eastAsia"/>
          <w:sz w:val="32"/>
          <w:szCs w:val="32"/>
        </w:rPr>
        <w:t>董事会及董事有自行接触高级管理人员的独立途径。在一般的情况下，董事会秘书应当是管理层与董事会的沟通桥梁。</w:t>
      </w:r>
    </w:p>
    <w:p w14:paraId="19D94E60" w14:textId="77777777" w:rsidR="00BB5C2A" w:rsidRDefault="00E14DC3">
      <w:pPr>
        <w:pStyle w:val="ad"/>
        <w:tabs>
          <w:tab w:val="left" w:pos="0"/>
          <w:tab w:val="left" w:pos="1449"/>
          <w:tab w:val="left" w:pos="1560"/>
          <w:tab w:val="left" w:pos="2268"/>
        </w:tabs>
        <w:snapToGrid w:val="0"/>
        <w:spacing w:beforeLines="0" w:line="560" w:lineRule="exact"/>
        <w:ind w:right="10" w:firstLineChars="200" w:firstLine="640"/>
        <w:rPr>
          <w:rFonts w:hAnsiTheme="minorEastAsia" w:cs="微软雅黑"/>
          <w:bCs/>
          <w:sz w:val="32"/>
          <w:szCs w:val="32"/>
        </w:rPr>
      </w:pPr>
      <w:r w:rsidRPr="00744EEE">
        <w:rPr>
          <w:rFonts w:ascii="黑体" w:eastAsia="黑体" w:hAnsi="黑体" w:cs="微软雅黑" w:hint="eastAsia"/>
          <w:bCs/>
          <w:sz w:val="32"/>
          <w:szCs w:val="32"/>
        </w:rPr>
        <w:t>第四十三条</w:t>
      </w:r>
      <w:r>
        <w:rPr>
          <w:rFonts w:hAnsiTheme="minorEastAsia" w:cs="微软雅黑" w:hint="eastAsia"/>
          <w:b/>
          <w:bCs/>
          <w:sz w:val="32"/>
          <w:szCs w:val="32"/>
        </w:rPr>
        <w:t xml:space="preserve"> </w:t>
      </w:r>
      <w:r>
        <w:rPr>
          <w:rFonts w:hAnsiTheme="minorEastAsia" w:cs="微软雅黑" w:hint="eastAsia"/>
          <w:bCs/>
          <w:sz w:val="32"/>
          <w:szCs w:val="32"/>
        </w:rPr>
        <w:t>四分之一以上董事或者两名以上独立董事认为会议资料不充分或论证不明确的，可联名以书面形式向董事会提出延期召开董事会会议或延期审议该事项，董事会应当予以采纳。</w:t>
      </w:r>
    </w:p>
    <w:p w14:paraId="03F3B576" w14:textId="77777777" w:rsidR="00BB5C2A" w:rsidRDefault="00E14DC3">
      <w:pPr>
        <w:widowControl/>
        <w:spacing w:after="120" w:line="560" w:lineRule="exact"/>
        <w:ind w:firstLineChars="200" w:firstLine="640"/>
        <w:rPr>
          <w:rFonts w:ascii="仿宋_GB2312" w:eastAsia="仿宋_GB2312" w:hAnsiTheme="minorEastAsia"/>
          <w:bCs/>
          <w:sz w:val="32"/>
          <w:szCs w:val="32"/>
        </w:rPr>
      </w:pPr>
      <w:r>
        <w:rPr>
          <w:rFonts w:ascii="仿宋_GB2312" w:eastAsia="仿宋_GB2312" w:hAnsiTheme="minorEastAsia" w:cs="微软雅黑" w:hint="eastAsia"/>
          <w:bCs/>
          <w:sz w:val="32"/>
          <w:szCs w:val="32"/>
        </w:rPr>
        <w:t>除非该要求在董事会会议上直接提出，董事会秘书在接到有关董事联名提出的延期要求后，应当及时向董事会汇报，得到确认后，及时向董事和其他列席人员发出通知。</w:t>
      </w:r>
    </w:p>
    <w:p w14:paraId="48AFFDAC" w14:textId="77777777" w:rsidR="00BB5C2A" w:rsidRDefault="00E14DC3">
      <w:pPr>
        <w:widowControl/>
        <w:spacing w:after="120" w:line="560" w:lineRule="exact"/>
        <w:ind w:firstLineChars="200" w:firstLine="640"/>
        <w:rPr>
          <w:rFonts w:ascii="仿宋_GB2312" w:eastAsia="仿宋_GB2312" w:hAnsiTheme="minorEastAsia"/>
          <w:bCs/>
          <w:sz w:val="32"/>
          <w:szCs w:val="32"/>
        </w:rPr>
      </w:pPr>
      <w:r w:rsidRPr="00744EEE">
        <w:rPr>
          <w:rFonts w:ascii="黑体" w:eastAsia="黑体" w:hAnsi="黑体" w:cs="微软雅黑" w:hint="eastAsia"/>
          <w:bCs/>
          <w:sz w:val="32"/>
          <w:szCs w:val="32"/>
        </w:rPr>
        <w:t>第四十四条</w:t>
      </w:r>
      <w:r>
        <w:rPr>
          <w:rFonts w:ascii="仿宋_GB2312" w:eastAsia="仿宋_GB2312" w:hAnsiTheme="minorEastAsia" w:cstheme="minorBidi" w:hint="eastAsia"/>
          <w:sz w:val="32"/>
          <w:szCs w:val="32"/>
        </w:rPr>
        <w:t xml:space="preserve"> 在每次董事会会议前，各董事会专业委员会应当提前召开讨论会议，针对各自的议题进行充分准备，并通过董事会秘书向董事提供必要的资料或信息。</w:t>
      </w:r>
    </w:p>
    <w:p w14:paraId="7E6D14F4" w14:textId="77777777" w:rsidR="00980BC3" w:rsidRDefault="00980BC3">
      <w:pPr>
        <w:widowControl/>
        <w:spacing w:after="120" w:line="560" w:lineRule="exact"/>
        <w:jc w:val="center"/>
        <w:rPr>
          <w:rFonts w:ascii="黑体" w:eastAsia="黑体" w:hAnsi="黑体" w:cs="微软雅黑"/>
          <w:bCs/>
          <w:sz w:val="32"/>
          <w:szCs w:val="32"/>
        </w:rPr>
      </w:pPr>
    </w:p>
    <w:p w14:paraId="46DA93BB" w14:textId="4133E1E0" w:rsidR="00BB5C2A" w:rsidRPr="00744EEE" w:rsidRDefault="00E14DC3">
      <w:pPr>
        <w:widowControl/>
        <w:spacing w:after="120" w:line="560" w:lineRule="exact"/>
        <w:jc w:val="center"/>
        <w:rPr>
          <w:rFonts w:ascii="黑体" w:eastAsia="黑体" w:hAnsi="黑体" w:cs="微软雅黑"/>
          <w:bCs/>
          <w:sz w:val="32"/>
          <w:szCs w:val="32"/>
        </w:rPr>
      </w:pPr>
      <w:r w:rsidRPr="00744EEE">
        <w:rPr>
          <w:rFonts w:ascii="黑体" w:eastAsia="黑体" w:hAnsi="黑体" w:cs="微软雅黑" w:hint="eastAsia"/>
          <w:bCs/>
          <w:sz w:val="32"/>
          <w:szCs w:val="32"/>
        </w:rPr>
        <w:t>第三节 会议的出席</w:t>
      </w:r>
    </w:p>
    <w:p w14:paraId="3E04DCA2" w14:textId="77777777" w:rsidR="00BB5C2A" w:rsidRDefault="00E14DC3">
      <w:pPr>
        <w:widowControl/>
        <w:spacing w:after="120" w:line="560" w:lineRule="exact"/>
        <w:ind w:firstLineChars="200" w:firstLine="640"/>
        <w:rPr>
          <w:rFonts w:ascii="仿宋_GB2312" w:eastAsia="仿宋_GB2312" w:hAnsiTheme="minorEastAsia"/>
          <w:sz w:val="32"/>
          <w:szCs w:val="32"/>
        </w:rPr>
      </w:pPr>
      <w:r w:rsidRPr="00744EEE">
        <w:rPr>
          <w:rFonts w:ascii="黑体" w:eastAsia="黑体" w:hAnsi="黑体" w:cs="微软雅黑" w:hint="eastAsia"/>
          <w:bCs/>
          <w:sz w:val="32"/>
          <w:szCs w:val="32"/>
        </w:rPr>
        <w:t>第四十五条</w:t>
      </w:r>
      <w:r>
        <w:rPr>
          <w:rFonts w:ascii="仿宋_GB2312" w:eastAsia="仿宋_GB2312" w:hAnsiTheme="minorEastAsia" w:cs="微软雅黑" w:hint="eastAsia"/>
          <w:b/>
          <w:bCs/>
          <w:sz w:val="32"/>
          <w:szCs w:val="32"/>
        </w:rPr>
        <w:t xml:space="preserve"> </w:t>
      </w:r>
      <w:r>
        <w:rPr>
          <w:rFonts w:ascii="仿宋_GB2312" w:eastAsia="仿宋_GB2312" w:hAnsiTheme="minorEastAsia" w:cstheme="minorBidi" w:hint="eastAsia"/>
          <w:sz w:val="32"/>
          <w:szCs w:val="32"/>
        </w:rPr>
        <w:t>董事会会议应当有过半数的董事出席</w:t>
      </w:r>
      <w:r>
        <w:rPr>
          <w:rFonts w:ascii="仿宋_GB2312" w:eastAsia="仿宋_GB2312" w:hAnsiTheme="minorEastAsia" w:cs="Arial" w:hint="eastAsia"/>
          <w:bCs/>
          <w:sz w:val="32"/>
          <w:szCs w:val="32"/>
        </w:rPr>
        <w:t>（</w:t>
      </w:r>
      <w:r>
        <w:rPr>
          <w:rFonts w:ascii="仿宋_GB2312" w:eastAsia="仿宋_GB2312" w:hAnsiTheme="minorEastAsia" w:cstheme="minorBidi" w:hint="eastAsia"/>
          <w:bCs/>
          <w:sz w:val="32"/>
          <w:szCs w:val="32"/>
        </w:rPr>
        <w:t>包括委托其他董事代为出席的董事）</w:t>
      </w:r>
      <w:r>
        <w:rPr>
          <w:rFonts w:ascii="仿宋_GB2312" w:eastAsia="仿宋_GB2312" w:hAnsiTheme="minorEastAsia" w:cstheme="minorBidi" w:hint="eastAsia"/>
          <w:sz w:val="32"/>
          <w:szCs w:val="32"/>
        </w:rPr>
        <w:t>方可举行。</w:t>
      </w:r>
    </w:p>
    <w:p w14:paraId="11B1F9CB" w14:textId="77777777" w:rsidR="00BB5C2A" w:rsidRDefault="00E14DC3">
      <w:pPr>
        <w:pStyle w:val="ad"/>
        <w:snapToGrid w:val="0"/>
        <w:spacing w:beforeLines="0" w:line="560" w:lineRule="exact"/>
        <w:ind w:firstLineChars="200" w:firstLine="640"/>
        <w:rPr>
          <w:rFonts w:hAnsiTheme="minorEastAsia"/>
          <w:sz w:val="32"/>
          <w:szCs w:val="32"/>
        </w:rPr>
      </w:pPr>
      <w:r w:rsidRPr="00744EEE">
        <w:rPr>
          <w:rFonts w:ascii="黑体" w:eastAsia="黑体" w:hAnsi="黑体" w:cs="微软雅黑" w:hint="eastAsia"/>
          <w:bCs/>
          <w:sz w:val="32"/>
          <w:szCs w:val="32"/>
        </w:rPr>
        <w:t>第四十六条</w:t>
      </w:r>
      <w:r>
        <w:rPr>
          <w:rFonts w:hAnsiTheme="minorEastAsia" w:hint="eastAsia"/>
          <w:b/>
          <w:bCs/>
          <w:sz w:val="32"/>
          <w:szCs w:val="32"/>
        </w:rPr>
        <w:t xml:space="preserve"> </w:t>
      </w:r>
      <w:r>
        <w:rPr>
          <w:rFonts w:hAnsiTheme="minorEastAsia" w:hint="eastAsia"/>
          <w:sz w:val="32"/>
          <w:szCs w:val="32"/>
        </w:rPr>
        <w:t>董事会会议应当由董事本人出席，董事因故不能出席的，可以书面委托其他董事代为出席。委托书应当载明代理人姓名、代理事项、权限和有效期限，并由委托人签字或者盖章。一名董事原则上不得接受超过两名董事的委托。</w:t>
      </w:r>
    </w:p>
    <w:p w14:paraId="23172D5A" w14:textId="77777777" w:rsidR="00BB5C2A" w:rsidRDefault="00E14DC3">
      <w:pPr>
        <w:pStyle w:val="ad"/>
        <w:snapToGrid w:val="0"/>
        <w:spacing w:beforeLines="0" w:line="560" w:lineRule="exact"/>
        <w:ind w:firstLineChars="200" w:firstLine="640"/>
        <w:rPr>
          <w:rFonts w:hAnsiTheme="minorEastAsia"/>
          <w:sz w:val="32"/>
          <w:szCs w:val="32"/>
        </w:rPr>
      </w:pPr>
      <w:r>
        <w:rPr>
          <w:rFonts w:hAnsiTheme="minorEastAsia" w:hint="eastAsia"/>
          <w:sz w:val="32"/>
          <w:szCs w:val="32"/>
        </w:rPr>
        <w:t>独立董事只能委托独立董事代为出席会议。在审议关联交易事项时，非关联董事不得委托关联董事代为出席会议。</w:t>
      </w:r>
    </w:p>
    <w:p w14:paraId="07E6BD04" w14:textId="77777777" w:rsidR="00BB5C2A" w:rsidRDefault="00E14DC3">
      <w:pPr>
        <w:pStyle w:val="ad"/>
        <w:snapToGrid w:val="0"/>
        <w:spacing w:beforeLines="0" w:line="560" w:lineRule="exact"/>
        <w:ind w:firstLineChars="200" w:firstLine="640"/>
        <w:rPr>
          <w:rFonts w:hAnsiTheme="minorEastAsia"/>
          <w:sz w:val="32"/>
          <w:szCs w:val="32"/>
        </w:rPr>
      </w:pPr>
      <w:r>
        <w:rPr>
          <w:rFonts w:hAnsiTheme="minorEastAsia" w:hint="eastAsia"/>
          <w:sz w:val="32"/>
          <w:szCs w:val="32"/>
        </w:rPr>
        <w:t>代为出席会议的董事应当在授权范围内行使董事的权利。委托人委托其他董事代为出席董事会会议，对受托人在其授权范围内作出的决策，由委托人独立承担法律责任。</w:t>
      </w:r>
    </w:p>
    <w:p w14:paraId="37475B5B" w14:textId="77777777" w:rsidR="00BB5C2A" w:rsidRDefault="00E14DC3">
      <w:pPr>
        <w:widowControl/>
        <w:spacing w:after="120"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董事未出席某次董事会会议，亦未委托代表出席的，应当视为已放弃在该次会议上的投票权。</w:t>
      </w:r>
    </w:p>
    <w:p w14:paraId="3F2FBC96" w14:textId="77777777" w:rsidR="00BB5C2A" w:rsidRDefault="00E14DC3">
      <w:pPr>
        <w:snapToGrid w:val="0"/>
        <w:spacing w:line="560" w:lineRule="exact"/>
        <w:ind w:firstLineChars="200" w:firstLine="640"/>
        <w:rPr>
          <w:rFonts w:ascii="仿宋_GB2312" w:eastAsia="仿宋_GB2312" w:hAnsiTheme="minorEastAsia" w:cstheme="minorBidi"/>
          <w:sz w:val="32"/>
          <w:szCs w:val="32"/>
        </w:rPr>
      </w:pPr>
      <w:r w:rsidRPr="00744EEE">
        <w:rPr>
          <w:rFonts w:ascii="黑体" w:eastAsia="黑体" w:hAnsi="黑体" w:cs="微软雅黑" w:hint="eastAsia"/>
          <w:bCs/>
          <w:sz w:val="32"/>
          <w:szCs w:val="32"/>
        </w:rPr>
        <w:t>第四十七条</w:t>
      </w:r>
      <w:r>
        <w:rPr>
          <w:rFonts w:ascii="仿宋_GB2312" w:eastAsia="仿宋_GB2312" w:hAnsiTheme="minorEastAsia" w:cstheme="minorBidi" w:hint="eastAsia"/>
          <w:b/>
          <w:sz w:val="32"/>
          <w:szCs w:val="32"/>
        </w:rPr>
        <w:t xml:space="preserve"> </w:t>
      </w:r>
      <w:r>
        <w:rPr>
          <w:rFonts w:ascii="仿宋_GB2312" w:eastAsia="仿宋_GB2312" w:hAnsiTheme="minorEastAsia" w:cstheme="minorBidi" w:hint="eastAsia"/>
          <w:sz w:val="32"/>
          <w:szCs w:val="32"/>
        </w:rPr>
        <w:t>董事应当每年亲自出席至少三分之二以上的董事会现场会议。</w:t>
      </w:r>
    </w:p>
    <w:p w14:paraId="0A4A3DB0" w14:textId="77777777" w:rsidR="00BB5C2A" w:rsidRDefault="00E14DC3">
      <w:pPr>
        <w:widowControl/>
        <w:spacing w:after="120" w:line="560" w:lineRule="exact"/>
        <w:ind w:firstLineChars="200" w:firstLine="640"/>
        <w:rPr>
          <w:rFonts w:ascii="仿宋_GB2312" w:eastAsia="仿宋_GB2312" w:hAnsiTheme="minorEastAsia"/>
          <w:sz w:val="32"/>
          <w:szCs w:val="32"/>
        </w:rPr>
      </w:pPr>
      <w:r>
        <w:rPr>
          <w:rFonts w:ascii="仿宋_GB2312" w:eastAsia="仿宋_GB2312" w:hAnsiTheme="minorEastAsia" w:cstheme="minorBidi" w:hint="eastAsia"/>
          <w:sz w:val="32"/>
          <w:szCs w:val="32"/>
        </w:rPr>
        <w:t>董事连续两次未能亲自出席，也不委托其他董事出席董事会会议，或者一年内亲自参加董事会</w:t>
      </w:r>
      <w:r>
        <w:rPr>
          <w:rFonts w:ascii="仿宋_GB2312" w:eastAsia="仿宋_GB2312" w:hAnsiTheme="minorEastAsia" w:hint="eastAsia"/>
          <w:sz w:val="32"/>
          <w:szCs w:val="32"/>
        </w:rPr>
        <w:t>现场会议的次数少于董事会现场会议总数的三分之二的，视为不能履行其职责，董事会或者股东均有权建议股东会予以罢免。</w:t>
      </w:r>
    </w:p>
    <w:p w14:paraId="209A830D" w14:textId="77777777" w:rsidR="00BB5C2A" w:rsidRDefault="00E14DC3">
      <w:pPr>
        <w:widowControl/>
        <w:spacing w:after="120"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董事一年内两次未亲自出席董事会会议的，公司应当向其发出书面提示。</w:t>
      </w:r>
    </w:p>
    <w:p w14:paraId="179AF273" w14:textId="77777777" w:rsidR="00BB5C2A" w:rsidRDefault="00E14DC3">
      <w:pPr>
        <w:widowControl/>
        <w:spacing w:after="120"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独立董事在一届任期之内两次被提示，不得连任。</w:t>
      </w:r>
    </w:p>
    <w:p w14:paraId="155721BF" w14:textId="77777777" w:rsidR="00BB5C2A" w:rsidRDefault="00E14DC3">
      <w:pPr>
        <w:widowControl/>
        <w:spacing w:after="120" w:line="560" w:lineRule="exact"/>
        <w:ind w:firstLineChars="200" w:firstLine="640"/>
        <w:rPr>
          <w:rFonts w:ascii="仿宋_GB2312" w:eastAsia="仿宋_GB2312" w:hAnsiTheme="minorEastAsia"/>
          <w:sz w:val="32"/>
          <w:szCs w:val="32"/>
        </w:rPr>
      </w:pPr>
      <w:r w:rsidRPr="00744EEE">
        <w:rPr>
          <w:rFonts w:ascii="黑体" w:eastAsia="黑体" w:hAnsi="黑体" w:cs="微软雅黑" w:hint="eastAsia"/>
          <w:bCs/>
          <w:sz w:val="32"/>
          <w:szCs w:val="32"/>
        </w:rPr>
        <w:t>第四十八条</w:t>
      </w:r>
      <w:r>
        <w:rPr>
          <w:rFonts w:ascii="仿宋_GB2312" w:eastAsia="仿宋_GB2312" w:hAnsiTheme="minorEastAsia" w:cs="微软雅黑" w:hint="eastAsia"/>
          <w:b/>
          <w:bCs/>
          <w:sz w:val="32"/>
          <w:szCs w:val="32"/>
        </w:rPr>
        <w:t xml:space="preserve"> </w:t>
      </w:r>
      <w:r>
        <w:rPr>
          <w:rFonts w:ascii="仿宋_GB2312" w:eastAsia="仿宋_GB2312" w:hAnsiTheme="minorEastAsia" w:hint="eastAsia"/>
          <w:sz w:val="32"/>
          <w:szCs w:val="32"/>
        </w:rPr>
        <w:t>出席董事会的董事中途退席，应当向会议主持人说明原因并请假。对剩余表决议案的表决意向，该董事可书面委托其他董事代为行使；如不委托，该董事对剩余议案的表决意向视同放弃。出席董事会的董事中途退席，在计算本规则第四十七条规定的该董事是否亲自出席会议时，应视为未能亲自出席。</w:t>
      </w:r>
    </w:p>
    <w:p w14:paraId="4625BBD3" w14:textId="77777777" w:rsidR="00BB5C2A" w:rsidRDefault="00E14DC3">
      <w:pPr>
        <w:widowControl/>
        <w:spacing w:after="120" w:line="560" w:lineRule="exact"/>
        <w:ind w:firstLineChars="200" w:firstLine="640"/>
        <w:rPr>
          <w:rFonts w:ascii="仿宋_GB2312" w:eastAsia="仿宋_GB2312" w:hAnsiTheme="minorEastAsia" w:cstheme="minorBidi"/>
          <w:sz w:val="32"/>
          <w:szCs w:val="32"/>
        </w:rPr>
      </w:pPr>
      <w:r w:rsidRPr="00744EEE">
        <w:rPr>
          <w:rFonts w:ascii="黑体" w:eastAsia="黑体" w:hAnsi="黑体" w:cs="微软雅黑" w:hint="eastAsia"/>
          <w:bCs/>
          <w:sz w:val="32"/>
          <w:szCs w:val="32"/>
        </w:rPr>
        <w:t>第四十九条</w:t>
      </w:r>
      <w:r>
        <w:rPr>
          <w:rFonts w:ascii="仿宋_GB2312" w:eastAsia="仿宋_GB2312" w:hAnsiTheme="minorEastAsia" w:cs="微软雅黑" w:hint="eastAsia"/>
          <w:b/>
          <w:bCs/>
          <w:sz w:val="32"/>
          <w:szCs w:val="32"/>
        </w:rPr>
        <w:t xml:space="preserve"> </w:t>
      </w:r>
      <w:r>
        <w:rPr>
          <w:rFonts w:ascii="仿宋_GB2312" w:eastAsia="仿宋_GB2312" w:hAnsiTheme="minorEastAsia" w:cs="微软雅黑" w:hint="eastAsia"/>
          <w:bCs/>
          <w:sz w:val="32"/>
          <w:szCs w:val="32"/>
        </w:rPr>
        <w:t>董事会秘书及公司总裁列席董事会，非董事会组成人员的高级管理人员以及与所议议题相关的人员根据需要列席会议。列席会议人员有权就相关议题发表意见，但没有投票表决权。</w:t>
      </w:r>
    </w:p>
    <w:p w14:paraId="2AC88554" w14:textId="77777777" w:rsidR="00980BC3" w:rsidRDefault="00980BC3">
      <w:pPr>
        <w:widowControl/>
        <w:spacing w:after="120" w:line="560" w:lineRule="exact"/>
        <w:jc w:val="center"/>
        <w:rPr>
          <w:rFonts w:ascii="黑体" w:eastAsia="黑体" w:hAnsi="黑体" w:cs="微软雅黑"/>
          <w:bCs/>
          <w:sz w:val="32"/>
          <w:szCs w:val="32"/>
        </w:rPr>
      </w:pPr>
    </w:p>
    <w:p w14:paraId="66C2707C" w14:textId="7665645F" w:rsidR="00BB5C2A" w:rsidRPr="00744EEE" w:rsidRDefault="00E14DC3">
      <w:pPr>
        <w:widowControl/>
        <w:spacing w:after="120" w:line="560" w:lineRule="exact"/>
        <w:jc w:val="center"/>
        <w:rPr>
          <w:rFonts w:ascii="黑体" w:eastAsia="黑体" w:hAnsi="黑体" w:cs="微软雅黑"/>
          <w:bCs/>
          <w:sz w:val="32"/>
          <w:szCs w:val="32"/>
        </w:rPr>
      </w:pPr>
      <w:r w:rsidRPr="00744EEE">
        <w:rPr>
          <w:rFonts w:ascii="黑体" w:eastAsia="黑体" w:hAnsi="黑体" w:cs="微软雅黑" w:hint="eastAsia"/>
          <w:bCs/>
          <w:sz w:val="32"/>
          <w:szCs w:val="32"/>
        </w:rPr>
        <w:t>第四节 会议的召开</w:t>
      </w:r>
    </w:p>
    <w:p w14:paraId="55A746C2" w14:textId="77777777" w:rsidR="00BB5C2A" w:rsidRDefault="00E14DC3">
      <w:pPr>
        <w:pStyle w:val="ad"/>
        <w:tabs>
          <w:tab w:val="left" w:pos="0"/>
          <w:tab w:val="left" w:pos="1449"/>
          <w:tab w:val="left" w:pos="1560"/>
          <w:tab w:val="left" w:pos="2268"/>
        </w:tabs>
        <w:snapToGrid w:val="0"/>
        <w:spacing w:beforeLines="0" w:line="560" w:lineRule="exact"/>
        <w:ind w:right="10" w:firstLineChars="200" w:firstLine="640"/>
        <w:rPr>
          <w:rFonts w:hAnsiTheme="minorEastAsia"/>
          <w:sz w:val="32"/>
          <w:szCs w:val="32"/>
        </w:rPr>
      </w:pPr>
      <w:r w:rsidRPr="00744EEE">
        <w:rPr>
          <w:rFonts w:ascii="黑体" w:eastAsia="黑体" w:hAnsi="黑体" w:cs="微软雅黑" w:hint="eastAsia"/>
          <w:bCs/>
          <w:sz w:val="32"/>
          <w:szCs w:val="32"/>
        </w:rPr>
        <w:t>第五十条</w:t>
      </w:r>
      <w:r>
        <w:rPr>
          <w:rFonts w:hAnsiTheme="minorEastAsia" w:cs="微软雅黑" w:hint="eastAsia"/>
          <w:b/>
          <w:bCs/>
          <w:sz w:val="32"/>
          <w:szCs w:val="32"/>
        </w:rPr>
        <w:t xml:space="preserve"> </w:t>
      </w:r>
      <w:r>
        <w:rPr>
          <w:rFonts w:hAnsiTheme="minorEastAsia" w:hint="eastAsia"/>
          <w:sz w:val="32"/>
          <w:szCs w:val="32"/>
        </w:rPr>
        <w:t>董事会会议由董事长主持，董事长不能主持会议的，比照本规则第十七条的规定确定会议主持人。</w:t>
      </w:r>
    </w:p>
    <w:p w14:paraId="32444FD1" w14:textId="77777777" w:rsidR="00BB5C2A" w:rsidRDefault="00E14DC3">
      <w:pPr>
        <w:widowControl/>
        <w:spacing w:after="120"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在股东会对董事会进行换届选举后，由在股东会获取同意票数最多的董事（若有多名，则推举其中一名）主持会议，选举产生本届董事会董事长。</w:t>
      </w:r>
    </w:p>
    <w:p w14:paraId="24037747" w14:textId="77777777" w:rsidR="00BB5C2A" w:rsidRDefault="00E14DC3">
      <w:pPr>
        <w:widowControl/>
        <w:spacing w:after="120" w:line="560" w:lineRule="exact"/>
        <w:ind w:firstLineChars="200" w:firstLine="640"/>
        <w:rPr>
          <w:rFonts w:ascii="仿宋_GB2312" w:eastAsia="仿宋_GB2312" w:hAnsiTheme="minorEastAsia"/>
          <w:sz w:val="32"/>
          <w:szCs w:val="32"/>
        </w:rPr>
      </w:pPr>
      <w:r w:rsidRPr="00744EEE">
        <w:rPr>
          <w:rFonts w:ascii="黑体" w:eastAsia="黑体" w:hAnsi="黑体" w:cs="微软雅黑" w:hint="eastAsia"/>
          <w:bCs/>
          <w:sz w:val="32"/>
          <w:szCs w:val="32"/>
        </w:rPr>
        <w:t>第五十一条</w:t>
      </w:r>
      <w:r>
        <w:rPr>
          <w:rFonts w:ascii="仿宋_GB2312" w:eastAsia="仿宋_GB2312" w:hAnsiTheme="minorEastAsia" w:cs="微软雅黑" w:hint="eastAsia"/>
          <w:b/>
          <w:bCs/>
          <w:sz w:val="32"/>
          <w:szCs w:val="32"/>
        </w:rPr>
        <w:t xml:space="preserve"> </w:t>
      </w:r>
      <w:r>
        <w:rPr>
          <w:rFonts w:ascii="仿宋_GB2312" w:eastAsia="仿宋_GB2312" w:hAnsiTheme="minorEastAsia" w:hint="eastAsia"/>
          <w:sz w:val="32"/>
          <w:szCs w:val="32"/>
        </w:rPr>
        <w:t>会议主持人应当按预定时间宣布开会。会议正式开始后，会议主持人应当首先宣布出席会议董事人数及出席董事人数符合法定要求，然后宣布通知中的会议议程，并询问与会人员对议案表决的先后顺序是否有异议。如有异议，由会议主持人根据本规则的规定审核决定是否采纳。</w:t>
      </w:r>
    </w:p>
    <w:p w14:paraId="4CEBAC55" w14:textId="77777777" w:rsidR="00BB5C2A" w:rsidRDefault="00E14DC3">
      <w:pPr>
        <w:widowControl/>
        <w:spacing w:after="120" w:line="560" w:lineRule="exact"/>
        <w:ind w:firstLineChars="200" w:firstLine="640"/>
        <w:rPr>
          <w:rFonts w:ascii="仿宋_GB2312" w:eastAsia="仿宋_GB2312" w:hAnsiTheme="minorEastAsia"/>
          <w:sz w:val="32"/>
          <w:szCs w:val="32"/>
        </w:rPr>
      </w:pPr>
      <w:r w:rsidRPr="00744EEE">
        <w:rPr>
          <w:rFonts w:ascii="黑体" w:eastAsia="黑体" w:hAnsi="黑体" w:cs="微软雅黑" w:hint="eastAsia"/>
          <w:bCs/>
          <w:sz w:val="32"/>
          <w:szCs w:val="32"/>
        </w:rPr>
        <w:t>第五十二条</w:t>
      </w:r>
      <w:r>
        <w:rPr>
          <w:rFonts w:ascii="仿宋_GB2312" w:eastAsia="仿宋_GB2312" w:hAnsiTheme="minorEastAsia" w:cs="微软雅黑" w:hint="eastAsia"/>
          <w:b/>
          <w:bCs/>
          <w:sz w:val="32"/>
          <w:szCs w:val="32"/>
        </w:rPr>
        <w:t xml:space="preserve"> </w:t>
      </w:r>
      <w:r>
        <w:rPr>
          <w:rFonts w:ascii="仿宋_GB2312" w:eastAsia="仿宋_GB2312" w:hAnsiTheme="minorEastAsia" w:hint="eastAsia"/>
          <w:sz w:val="32"/>
          <w:szCs w:val="32"/>
        </w:rPr>
        <w:t>与会董事对议程达成一致后，会议在会议主持人的主持下对每个议案逐项审议，首先由议案提出者或议案提出者委托他人向董事会汇报工作或作议案说明。</w:t>
      </w:r>
    </w:p>
    <w:p w14:paraId="49CF5BE0" w14:textId="77777777" w:rsidR="00BB5C2A" w:rsidRDefault="00E14DC3">
      <w:pPr>
        <w:widowControl/>
        <w:spacing w:after="120" w:line="560" w:lineRule="exact"/>
        <w:ind w:firstLineChars="200" w:firstLine="640"/>
        <w:rPr>
          <w:rFonts w:ascii="仿宋_GB2312" w:eastAsia="仿宋_GB2312" w:hAnsiTheme="minorEastAsia"/>
          <w:sz w:val="32"/>
          <w:szCs w:val="32"/>
        </w:rPr>
      </w:pPr>
      <w:r w:rsidRPr="00744EEE">
        <w:rPr>
          <w:rFonts w:ascii="黑体" w:eastAsia="黑体" w:hAnsi="黑体" w:cs="微软雅黑" w:hint="eastAsia"/>
          <w:bCs/>
          <w:sz w:val="32"/>
          <w:szCs w:val="32"/>
        </w:rPr>
        <w:t>第五十三条</w:t>
      </w:r>
      <w:r>
        <w:rPr>
          <w:rFonts w:ascii="仿宋_GB2312" w:eastAsia="仿宋_GB2312" w:hAnsiTheme="minorEastAsia" w:cs="微软雅黑" w:hint="eastAsia"/>
          <w:b/>
          <w:bCs/>
          <w:sz w:val="32"/>
          <w:szCs w:val="32"/>
        </w:rPr>
        <w:t xml:space="preserve"> </w:t>
      </w:r>
      <w:r>
        <w:rPr>
          <w:rFonts w:ascii="仿宋_GB2312" w:eastAsia="仿宋_GB2312" w:hAnsiTheme="minorEastAsia" w:hint="eastAsia"/>
          <w:sz w:val="32"/>
          <w:szCs w:val="32"/>
        </w:rPr>
        <w:t>董事会会议在审议有关方案、议案和报告时，为了详尽了解其要点和过程情况，可要求承办部门负责人列席会议，听取和询问有关情况说明，以利正确作出决议。审议中发现情况不明或可行性存在问题的议案，董事会应当要求承办部门予以说明，可退回重新办理，暂不表决。</w:t>
      </w:r>
    </w:p>
    <w:p w14:paraId="6A7973C6" w14:textId="77777777" w:rsidR="00BB5C2A" w:rsidRDefault="00E14DC3">
      <w:pPr>
        <w:adjustRightInd w:val="0"/>
        <w:snapToGrid w:val="0"/>
        <w:spacing w:line="560" w:lineRule="exact"/>
        <w:ind w:firstLineChars="200" w:firstLine="640"/>
        <w:rPr>
          <w:rFonts w:ascii="仿宋_GB2312" w:eastAsia="仿宋_GB2312" w:hAnsiTheme="minorEastAsia" w:cs="Arial"/>
          <w:bCs/>
          <w:kern w:val="0"/>
          <w:sz w:val="32"/>
          <w:szCs w:val="32"/>
        </w:rPr>
      </w:pPr>
      <w:r w:rsidRPr="00744EEE">
        <w:rPr>
          <w:rFonts w:ascii="黑体" w:eastAsia="黑体" w:hAnsi="黑体" w:cs="微软雅黑" w:hint="eastAsia"/>
          <w:bCs/>
          <w:sz w:val="32"/>
          <w:szCs w:val="32"/>
        </w:rPr>
        <w:t>第五十四条</w:t>
      </w:r>
      <w:r>
        <w:rPr>
          <w:rFonts w:ascii="仿宋_GB2312" w:eastAsia="仿宋_GB2312" w:hAnsiTheme="minorEastAsia" w:cs="Arial" w:hint="eastAsia"/>
          <w:b/>
          <w:kern w:val="0"/>
          <w:sz w:val="32"/>
          <w:szCs w:val="32"/>
        </w:rPr>
        <w:t xml:space="preserve"> </w:t>
      </w:r>
      <w:r>
        <w:rPr>
          <w:rFonts w:ascii="仿宋_GB2312" w:eastAsia="仿宋_GB2312" w:hAnsiTheme="minorEastAsia" w:cs="Arial" w:hint="eastAsia"/>
          <w:bCs/>
          <w:kern w:val="0"/>
          <w:sz w:val="32"/>
          <w:szCs w:val="32"/>
        </w:rPr>
        <w:t>独立董事应当对公司股东会或者董事会审议事项发表客观、公正的独立意见，尤其应当就以下事项向董事会或者股东会发表意见：</w:t>
      </w:r>
    </w:p>
    <w:p w14:paraId="348991A9" w14:textId="77777777" w:rsidR="00BB5C2A" w:rsidRDefault="00E14DC3">
      <w:pPr>
        <w:adjustRightInd w:val="0"/>
        <w:snapToGrid w:val="0"/>
        <w:spacing w:line="560" w:lineRule="exact"/>
        <w:ind w:firstLineChars="200" w:firstLine="640"/>
        <w:rPr>
          <w:rFonts w:ascii="仿宋_GB2312" w:eastAsia="仿宋_GB2312" w:hAnsiTheme="minorEastAsia" w:cs="Arial"/>
          <w:bCs/>
          <w:kern w:val="0"/>
          <w:sz w:val="32"/>
          <w:szCs w:val="32"/>
        </w:rPr>
      </w:pPr>
      <w:r>
        <w:rPr>
          <w:rFonts w:ascii="仿宋_GB2312" w:eastAsia="仿宋_GB2312" w:hAnsiTheme="minorEastAsia" w:cs="Arial" w:hint="eastAsia"/>
          <w:bCs/>
          <w:kern w:val="0"/>
          <w:sz w:val="32"/>
          <w:szCs w:val="32"/>
        </w:rPr>
        <w:t>（一）重大关联交易；</w:t>
      </w:r>
    </w:p>
    <w:p w14:paraId="57E5AB67" w14:textId="77777777" w:rsidR="00BB5C2A" w:rsidRDefault="00E14DC3">
      <w:pPr>
        <w:adjustRightInd w:val="0"/>
        <w:snapToGrid w:val="0"/>
        <w:spacing w:line="560" w:lineRule="exact"/>
        <w:ind w:firstLineChars="200" w:firstLine="640"/>
        <w:rPr>
          <w:rFonts w:ascii="仿宋_GB2312" w:eastAsia="仿宋_GB2312" w:hAnsiTheme="minorEastAsia" w:cs="Arial"/>
          <w:bCs/>
          <w:kern w:val="0"/>
          <w:sz w:val="32"/>
          <w:szCs w:val="32"/>
        </w:rPr>
      </w:pPr>
      <w:r>
        <w:rPr>
          <w:rFonts w:ascii="仿宋_GB2312" w:eastAsia="仿宋_GB2312" w:hAnsiTheme="minorEastAsia" w:cs="Arial" w:hint="eastAsia"/>
          <w:bCs/>
          <w:kern w:val="0"/>
          <w:sz w:val="32"/>
          <w:szCs w:val="32"/>
        </w:rPr>
        <w:t>（二）董事的提名、任免以及高级管理人员的聘任和解聘；</w:t>
      </w:r>
    </w:p>
    <w:p w14:paraId="788FF398" w14:textId="77777777" w:rsidR="00BB5C2A" w:rsidRDefault="00E14DC3">
      <w:pPr>
        <w:adjustRightInd w:val="0"/>
        <w:snapToGrid w:val="0"/>
        <w:spacing w:line="560" w:lineRule="exact"/>
        <w:ind w:firstLineChars="200" w:firstLine="640"/>
        <w:rPr>
          <w:rFonts w:ascii="仿宋_GB2312" w:eastAsia="仿宋_GB2312" w:hAnsiTheme="minorEastAsia" w:cs="Arial"/>
          <w:bCs/>
          <w:kern w:val="0"/>
          <w:sz w:val="32"/>
          <w:szCs w:val="32"/>
        </w:rPr>
      </w:pPr>
      <w:r>
        <w:rPr>
          <w:rFonts w:ascii="仿宋_GB2312" w:eastAsia="仿宋_GB2312" w:hAnsiTheme="minorEastAsia" w:cs="Arial" w:hint="eastAsia"/>
          <w:bCs/>
          <w:kern w:val="0"/>
          <w:sz w:val="32"/>
          <w:szCs w:val="32"/>
        </w:rPr>
        <w:t>（三）董事和高级管理人员的薪酬；</w:t>
      </w:r>
    </w:p>
    <w:p w14:paraId="78DBAEE9" w14:textId="77777777" w:rsidR="00BB5C2A" w:rsidRDefault="00E14DC3">
      <w:pPr>
        <w:adjustRightInd w:val="0"/>
        <w:snapToGrid w:val="0"/>
        <w:spacing w:line="560" w:lineRule="exact"/>
        <w:ind w:firstLineChars="200" w:firstLine="640"/>
        <w:rPr>
          <w:rFonts w:ascii="仿宋_GB2312" w:eastAsia="仿宋_GB2312" w:hAnsiTheme="minorEastAsia" w:cs="Arial"/>
          <w:bCs/>
          <w:kern w:val="0"/>
          <w:sz w:val="32"/>
          <w:szCs w:val="32"/>
        </w:rPr>
      </w:pPr>
      <w:r>
        <w:rPr>
          <w:rFonts w:ascii="仿宋_GB2312" w:eastAsia="仿宋_GB2312" w:hAnsiTheme="minorEastAsia" w:cs="Arial" w:hint="eastAsia"/>
          <w:bCs/>
          <w:kern w:val="0"/>
          <w:sz w:val="32"/>
          <w:szCs w:val="32"/>
        </w:rPr>
        <w:t>（四）利润分配方案；</w:t>
      </w:r>
    </w:p>
    <w:p w14:paraId="53CD7FE3" w14:textId="77777777" w:rsidR="00BB5C2A" w:rsidRDefault="00E14DC3">
      <w:pPr>
        <w:adjustRightInd w:val="0"/>
        <w:snapToGrid w:val="0"/>
        <w:spacing w:line="560" w:lineRule="exact"/>
        <w:ind w:firstLineChars="200" w:firstLine="640"/>
        <w:rPr>
          <w:rFonts w:ascii="仿宋_GB2312" w:eastAsia="仿宋_GB2312" w:hAnsiTheme="minorEastAsia" w:cs="Arial"/>
          <w:bCs/>
          <w:kern w:val="0"/>
          <w:sz w:val="32"/>
          <w:szCs w:val="32"/>
        </w:rPr>
      </w:pPr>
      <w:r>
        <w:rPr>
          <w:rFonts w:ascii="仿宋_GB2312" w:eastAsia="仿宋_GB2312" w:hAnsiTheme="minorEastAsia" w:cs="Arial" w:hint="eastAsia"/>
          <w:bCs/>
          <w:kern w:val="0"/>
          <w:sz w:val="32"/>
          <w:szCs w:val="32"/>
        </w:rPr>
        <w:t>（五）聘用或解聘为公司财务会计报告进行定期法定审计的会计师事务所；</w:t>
      </w:r>
    </w:p>
    <w:p w14:paraId="2663F226" w14:textId="77777777" w:rsidR="00BB5C2A" w:rsidRDefault="00E14DC3">
      <w:pPr>
        <w:adjustRightInd w:val="0"/>
        <w:snapToGrid w:val="0"/>
        <w:spacing w:line="560" w:lineRule="exact"/>
        <w:ind w:firstLineChars="200" w:firstLine="640"/>
        <w:rPr>
          <w:rFonts w:ascii="仿宋_GB2312" w:eastAsia="仿宋_GB2312" w:hAnsiTheme="minorEastAsia" w:cs="Arial"/>
          <w:bCs/>
          <w:kern w:val="0"/>
          <w:sz w:val="32"/>
          <w:szCs w:val="32"/>
        </w:rPr>
      </w:pPr>
      <w:r>
        <w:rPr>
          <w:rFonts w:ascii="仿宋_GB2312" w:eastAsia="仿宋_GB2312" w:hAnsiTheme="minorEastAsia" w:cs="Arial" w:hint="eastAsia"/>
          <w:bCs/>
          <w:kern w:val="0"/>
          <w:sz w:val="32"/>
          <w:szCs w:val="32"/>
        </w:rPr>
        <w:t>（六）其他可能对公司、中小股东、金融消费者合法权益产生重大影响的事项；</w:t>
      </w:r>
    </w:p>
    <w:p w14:paraId="72A133C3" w14:textId="77777777" w:rsidR="00BB5C2A" w:rsidRDefault="00E14DC3">
      <w:pPr>
        <w:adjustRightInd w:val="0"/>
        <w:snapToGrid w:val="0"/>
        <w:spacing w:line="560" w:lineRule="exact"/>
        <w:ind w:firstLineChars="200" w:firstLine="640"/>
        <w:rPr>
          <w:rFonts w:ascii="仿宋_GB2312" w:eastAsia="仿宋_GB2312" w:hAnsiTheme="minorEastAsia" w:cs="Arial"/>
          <w:bCs/>
          <w:kern w:val="0"/>
          <w:sz w:val="32"/>
          <w:szCs w:val="32"/>
        </w:rPr>
      </w:pPr>
      <w:r>
        <w:rPr>
          <w:rFonts w:ascii="仿宋_GB2312" w:eastAsia="仿宋_GB2312" w:hAnsiTheme="minorEastAsia" w:cs="Arial" w:hint="eastAsia"/>
          <w:bCs/>
          <w:kern w:val="0"/>
          <w:sz w:val="32"/>
          <w:szCs w:val="32"/>
        </w:rPr>
        <w:t>（七）法律法规、监管规定或者《公司章程》规定的其他事项。</w:t>
      </w:r>
    </w:p>
    <w:p w14:paraId="0162F1AF" w14:textId="77777777" w:rsidR="00BB5C2A" w:rsidRDefault="00E14DC3">
      <w:pPr>
        <w:widowControl/>
        <w:spacing w:after="120" w:line="560" w:lineRule="exact"/>
        <w:ind w:firstLineChars="200" w:firstLine="640"/>
        <w:rPr>
          <w:rFonts w:ascii="仿宋_GB2312" w:eastAsia="仿宋_GB2312" w:hAnsiTheme="minorEastAsia" w:cs="Arial"/>
          <w:bCs/>
          <w:kern w:val="0"/>
          <w:sz w:val="32"/>
          <w:szCs w:val="32"/>
        </w:rPr>
      </w:pPr>
      <w:r>
        <w:rPr>
          <w:rFonts w:ascii="仿宋_GB2312" w:eastAsia="仿宋_GB2312" w:hAnsiTheme="minorEastAsia" w:cs="Arial" w:hint="eastAsia"/>
          <w:bCs/>
          <w:kern w:val="0"/>
          <w:sz w:val="32"/>
          <w:szCs w:val="32"/>
        </w:rPr>
        <w:t>独立董事对上述事项投弃权或者反对票的，或者认为发表意见存在障碍的，应当向公司提交书面意见并向保险监管机构报告。</w:t>
      </w:r>
    </w:p>
    <w:p w14:paraId="26A4CA0A" w14:textId="77777777" w:rsidR="00980BC3" w:rsidRDefault="00980BC3">
      <w:pPr>
        <w:widowControl/>
        <w:spacing w:after="120" w:line="560" w:lineRule="exact"/>
        <w:jc w:val="center"/>
        <w:rPr>
          <w:rFonts w:ascii="黑体" w:eastAsia="黑体" w:hAnsi="黑体" w:cs="微软雅黑"/>
          <w:bCs/>
          <w:sz w:val="32"/>
          <w:szCs w:val="32"/>
        </w:rPr>
      </w:pPr>
    </w:p>
    <w:p w14:paraId="32954395" w14:textId="1F5F50A0" w:rsidR="00BB5C2A" w:rsidRPr="00744EEE" w:rsidRDefault="00E14DC3">
      <w:pPr>
        <w:widowControl/>
        <w:spacing w:after="120" w:line="560" w:lineRule="exact"/>
        <w:jc w:val="center"/>
        <w:rPr>
          <w:rFonts w:ascii="黑体" w:eastAsia="黑体" w:hAnsi="黑体" w:cs="微软雅黑"/>
          <w:bCs/>
          <w:sz w:val="32"/>
          <w:szCs w:val="32"/>
        </w:rPr>
      </w:pPr>
      <w:r w:rsidRPr="00744EEE">
        <w:rPr>
          <w:rFonts w:ascii="黑体" w:eastAsia="黑体" w:hAnsi="黑体" w:cs="微软雅黑" w:hint="eastAsia"/>
          <w:bCs/>
          <w:sz w:val="32"/>
          <w:szCs w:val="32"/>
        </w:rPr>
        <w:t>第五节 表决和决议</w:t>
      </w:r>
    </w:p>
    <w:p w14:paraId="7F67D3C8" w14:textId="77777777" w:rsidR="00BB5C2A" w:rsidRDefault="00E14DC3">
      <w:pPr>
        <w:widowControl/>
        <w:spacing w:after="120" w:line="560" w:lineRule="exact"/>
        <w:ind w:firstLineChars="200" w:firstLine="640"/>
        <w:rPr>
          <w:rFonts w:ascii="仿宋_GB2312" w:eastAsia="仿宋_GB2312" w:hAnsiTheme="minorEastAsia" w:cs="宋体"/>
          <w:sz w:val="32"/>
          <w:szCs w:val="32"/>
        </w:rPr>
      </w:pPr>
      <w:r w:rsidRPr="00744EEE">
        <w:rPr>
          <w:rFonts w:ascii="黑体" w:eastAsia="黑体" w:hAnsi="黑体" w:cs="微软雅黑" w:hint="eastAsia"/>
          <w:bCs/>
          <w:sz w:val="32"/>
          <w:szCs w:val="32"/>
        </w:rPr>
        <w:t>第五十五条</w:t>
      </w:r>
      <w:r>
        <w:rPr>
          <w:rFonts w:ascii="仿宋_GB2312" w:eastAsia="仿宋_GB2312" w:hAnsiTheme="minorEastAsia" w:cs="微软雅黑" w:hint="eastAsia"/>
          <w:b/>
          <w:bCs/>
          <w:sz w:val="32"/>
          <w:szCs w:val="32"/>
        </w:rPr>
        <w:t xml:space="preserve"> </w:t>
      </w:r>
      <w:r>
        <w:rPr>
          <w:rFonts w:ascii="仿宋_GB2312" w:eastAsia="仿宋_GB2312" w:hAnsiTheme="minorEastAsia" w:cs="宋体" w:hint="eastAsia"/>
          <w:sz w:val="32"/>
          <w:szCs w:val="32"/>
        </w:rPr>
        <w:t>董事会会议所议事项，一般应当作出决议。</w:t>
      </w:r>
    </w:p>
    <w:p w14:paraId="467E9FE2" w14:textId="77777777" w:rsidR="00BB5C2A" w:rsidRDefault="00E14DC3">
      <w:pPr>
        <w:widowControl/>
        <w:spacing w:after="120" w:line="560" w:lineRule="exact"/>
        <w:ind w:firstLineChars="200" w:firstLine="640"/>
        <w:rPr>
          <w:rFonts w:ascii="仿宋_GB2312" w:eastAsia="仿宋_GB2312" w:hAnsiTheme="minorEastAsia"/>
          <w:sz w:val="32"/>
          <w:szCs w:val="32"/>
        </w:rPr>
      </w:pPr>
      <w:r w:rsidRPr="00744EEE">
        <w:rPr>
          <w:rFonts w:ascii="黑体" w:eastAsia="黑体" w:hAnsi="黑体" w:cs="微软雅黑" w:hint="eastAsia"/>
          <w:bCs/>
          <w:sz w:val="32"/>
          <w:szCs w:val="32"/>
        </w:rPr>
        <w:t>第五十六条</w:t>
      </w:r>
      <w:r>
        <w:rPr>
          <w:rFonts w:ascii="仿宋_GB2312" w:eastAsia="仿宋_GB2312" w:hAnsiTheme="minorEastAsia" w:hint="eastAsia"/>
          <w:sz w:val="32"/>
          <w:szCs w:val="32"/>
        </w:rPr>
        <w:t xml:space="preserve"> 董事会不对未列入会议通知的临时议案进行审议，也不对未列入议题的事项作出决议。遇有紧急情况必须在该次董事会会议议定时，会议主持人应当就临时议案是否提交会议付诸表决，经全体董事一致通过方可审议。如需作出决议，代理出席的董事因事先未得到委托人对新增议题的表决权委托，代理人的票数不应当视为有效票数，除非委托人在委托书中已有类似委托。</w:t>
      </w:r>
    </w:p>
    <w:p w14:paraId="730BAB01" w14:textId="77777777" w:rsidR="00BB5C2A" w:rsidRDefault="00E14DC3">
      <w:pPr>
        <w:widowControl/>
        <w:spacing w:after="120" w:line="560" w:lineRule="exact"/>
        <w:ind w:firstLineChars="200" w:firstLine="640"/>
        <w:rPr>
          <w:rFonts w:ascii="仿宋_GB2312" w:eastAsia="仿宋_GB2312" w:hAnsiTheme="minorEastAsia"/>
          <w:sz w:val="32"/>
          <w:szCs w:val="32"/>
        </w:rPr>
      </w:pPr>
      <w:r w:rsidRPr="00744EEE">
        <w:rPr>
          <w:rFonts w:ascii="黑体" w:eastAsia="黑体" w:hAnsi="黑体" w:cs="微软雅黑" w:hint="eastAsia"/>
          <w:bCs/>
          <w:sz w:val="32"/>
          <w:szCs w:val="32"/>
        </w:rPr>
        <w:t>第五十七条</w:t>
      </w:r>
      <w:r>
        <w:rPr>
          <w:rFonts w:ascii="仿宋_GB2312" w:eastAsia="仿宋_GB2312" w:hAnsiTheme="minorEastAsia" w:cs="微软雅黑" w:hint="eastAsia"/>
          <w:b/>
          <w:bCs/>
          <w:sz w:val="32"/>
          <w:szCs w:val="32"/>
        </w:rPr>
        <w:t xml:space="preserve"> </w:t>
      </w:r>
      <w:r>
        <w:rPr>
          <w:rFonts w:ascii="仿宋_GB2312" w:eastAsia="仿宋_GB2312" w:hAnsiTheme="minorEastAsia" w:hint="eastAsia"/>
          <w:sz w:val="32"/>
          <w:szCs w:val="32"/>
        </w:rPr>
        <w:t>每项议案经过充分讨论后，会议主持人应当提请出席董事进行表决。</w:t>
      </w:r>
    </w:p>
    <w:p w14:paraId="238B6B78" w14:textId="77777777" w:rsidR="00BB5C2A" w:rsidRDefault="00E14DC3">
      <w:pPr>
        <w:pStyle w:val="ad"/>
        <w:snapToGrid w:val="0"/>
        <w:spacing w:beforeLines="0" w:line="560" w:lineRule="exact"/>
        <w:ind w:firstLineChars="200" w:firstLine="640"/>
        <w:rPr>
          <w:rFonts w:hAnsiTheme="minorEastAsia"/>
          <w:sz w:val="32"/>
          <w:szCs w:val="32"/>
        </w:rPr>
      </w:pPr>
      <w:r w:rsidRPr="00744EEE">
        <w:rPr>
          <w:rFonts w:ascii="黑体" w:eastAsia="黑体" w:hAnsi="黑体" w:cs="微软雅黑" w:hint="eastAsia"/>
          <w:bCs/>
          <w:sz w:val="32"/>
          <w:szCs w:val="32"/>
        </w:rPr>
        <w:t>第五十八条</w:t>
      </w:r>
      <w:r>
        <w:rPr>
          <w:rFonts w:hAnsiTheme="minorEastAsia" w:hint="eastAsia"/>
          <w:sz w:val="32"/>
          <w:szCs w:val="32"/>
        </w:rPr>
        <w:t xml:space="preserve"> 董事会会议可采用举手或者记名投票方式表决。每一董事有一票表决权。所有参会董事只能表决赞成、反对或弃权中的一种，董事应当慎重表决，一旦对议题表决后，不得撤回。</w:t>
      </w:r>
    </w:p>
    <w:p w14:paraId="0C3F88B4" w14:textId="77777777" w:rsidR="00BB5C2A" w:rsidRDefault="00E14DC3">
      <w:pPr>
        <w:widowControl/>
        <w:spacing w:after="120"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未填、错填、字迹无法辨认的表决票或未投的表决票均视为投票人放弃表决权利，其表决结果应当计为“弃权”。</w:t>
      </w:r>
    </w:p>
    <w:p w14:paraId="6F236131" w14:textId="77777777" w:rsidR="00BB5C2A" w:rsidRDefault="00E14DC3">
      <w:pPr>
        <w:pStyle w:val="ad"/>
        <w:tabs>
          <w:tab w:val="left" w:pos="2050"/>
        </w:tabs>
        <w:snapToGrid w:val="0"/>
        <w:spacing w:beforeLines="0" w:line="560" w:lineRule="exact"/>
        <w:ind w:firstLineChars="200" w:firstLine="640"/>
        <w:rPr>
          <w:rFonts w:hAnsiTheme="minorEastAsia"/>
          <w:sz w:val="32"/>
          <w:szCs w:val="32"/>
        </w:rPr>
      </w:pPr>
      <w:r w:rsidRPr="00744EEE">
        <w:rPr>
          <w:rFonts w:ascii="黑体" w:eastAsia="黑体" w:hAnsi="黑体" w:cs="微软雅黑" w:hint="eastAsia"/>
          <w:bCs/>
          <w:sz w:val="32"/>
          <w:szCs w:val="32"/>
        </w:rPr>
        <w:t>第五十九条</w:t>
      </w:r>
      <w:r>
        <w:rPr>
          <w:rFonts w:hAnsiTheme="minorEastAsia" w:hint="eastAsia"/>
          <w:sz w:val="32"/>
          <w:szCs w:val="32"/>
        </w:rPr>
        <w:t xml:space="preserve"> 出席董事会会议的过半数的董事或两名以上独立董事认为议案不明确、不具体，或者因会议材料不充分等其他事由导致其无法对有关事项作出判断时，会议主持人应当要求会议对该议题进行暂缓表决。</w:t>
      </w:r>
    </w:p>
    <w:p w14:paraId="513E8816" w14:textId="77777777" w:rsidR="00BB5C2A" w:rsidRDefault="00E14DC3">
      <w:pPr>
        <w:pStyle w:val="ad"/>
        <w:tabs>
          <w:tab w:val="left" w:pos="2050"/>
        </w:tabs>
        <w:snapToGrid w:val="0"/>
        <w:spacing w:beforeLines="0" w:line="560" w:lineRule="exact"/>
        <w:ind w:firstLineChars="200" w:firstLine="640"/>
        <w:rPr>
          <w:rFonts w:hAnsiTheme="minorEastAsia"/>
          <w:sz w:val="32"/>
          <w:szCs w:val="32"/>
        </w:rPr>
      </w:pPr>
      <w:r>
        <w:rPr>
          <w:rFonts w:hAnsiTheme="minorEastAsia" w:hint="eastAsia"/>
          <w:sz w:val="32"/>
          <w:szCs w:val="32"/>
        </w:rPr>
        <w:t>提议暂缓表决的董事应当对议案再次提交审议应当满足的条件提出明确要求。</w:t>
      </w:r>
    </w:p>
    <w:p w14:paraId="74789684" w14:textId="77777777" w:rsidR="00BB5C2A" w:rsidRDefault="00E14DC3">
      <w:pPr>
        <w:pStyle w:val="ad"/>
        <w:tabs>
          <w:tab w:val="left" w:pos="2050"/>
        </w:tabs>
        <w:snapToGrid w:val="0"/>
        <w:spacing w:beforeLines="0" w:line="560" w:lineRule="exact"/>
        <w:ind w:firstLineChars="200" w:firstLine="640"/>
        <w:rPr>
          <w:rFonts w:hAnsiTheme="minorEastAsia"/>
          <w:sz w:val="32"/>
          <w:szCs w:val="32"/>
        </w:rPr>
      </w:pPr>
      <w:r w:rsidRPr="00744EEE">
        <w:rPr>
          <w:rFonts w:ascii="黑体" w:eastAsia="黑体" w:hAnsi="黑体" w:cs="微软雅黑" w:hint="eastAsia"/>
          <w:bCs/>
          <w:sz w:val="32"/>
          <w:szCs w:val="32"/>
        </w:rPr>
        <w:t>第六十条</w:t>
      </w:r>
      <w:r>
        <w:rPr>
          <w:rFonts w:hAnsiTheme="minorEastAsia" w:cs="微软雅黑" w:hint="eastAsia"/>
          <w:b/>
          <w:bCs/>
          <w:sz w:val="32"/>
          <w:szCs w:val="32"/>
        </w:rPr>
        <w:t xml:space="preserve"> </w:t>
      </w:r>
      <w:r>
        <w:rPr>
          <w:rFonts w:hAnsiTheme="minorEastAsia" w:hint="eastAsia"/>
          <w:sz w:val="32"/>
          <w:szCs w:val="32"/>
        </w:rPr>
        <w:t>现场召开的董事会会议应当场公布表决结果，决议的表决结果载入会议记录。通过视频、电话等方式召开会议的，董事可以通过举手或口头方式进行表决。</w:t>
      </w:r>
    </w:p>
    <w:p w14:paraId="50EA549C" w14:textId="77777777" w:rsidR="00BB5C2A" w:rsidRDefault="00E14DC3">
      <w:pPr>
        <w:pStyle w:val="ad"/>
        <w:tabs>
          <w:tab w:val="left" w:pos="2050"/>
        </w:tabs>
        <w:snapToGrid w:val="0"/>
        <w:spacing w:beforeLines="0" w:line="560" w:lineRule="exact"/>
        <w:ind w:firstLineChars="200" w:firstLine="640"/>
        <w:rPr>
          <w:rFonts w:hAnsiTheme="minorEastAsia"/>
          <w:sz w:val="32"/>
          <w:szCs w:val="32"/>
        </w:rPr>
      </w:pPr>
      <w:r>
        <w:rPr>
          <w:rFonts w:hAnsiTheme="minorEastAsia" w:hint="eastAsia"/>
          <w:sz w:val="32"/>
          <w:szCs w:val="32"/>
        </w:rPr>
        <w:t>公司应当在会议结束后五个工作日内完成决议书面签署。事后的书面签署与会议表决不一致的，以会议表决为准。</w:t>
      </w:r>
    </w:p>
    <w:p w14:paraId="01A5EE3B" w14:textId="77777777" w:rsidR="00BB5C2A" w:rsidRDefault="00E14DC3">
      <w:pPr>
        <w:widowControl/>
        <w:spacing w:after="120"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以书面传签方式召开董事会会议的，书面传签应当在保障董事充分表达意见的基础上，采取一事一表决的方式，不得要求董事对多个事项只作出一个表决。董事会秘书应当在表决时限结束后</w:t>
      </w:r>
      <w:r>
        <w:rPr>
          <w:rFonts w:ascii="仿宋_GB2312" w:eastAsia="仿宋_GB2312" w:hAnsiTheme="minorEastAsia" w:cs="宋体" w:hint="eastAsia"/>
          <w:sz w:val="32"/>
          <w:szCs w:val="32"/>
        </w:rPr>
        <w:t>五</w:t>
      </w:r>
      <w:r>
        <w:rPr>
          <w:rFonts w:ascii="仿宋_GB2312" w:eastAsia="仿宋_GB2312" w:hAnsiTheme="minorEastAsia" w:hint="eastAsia"/>
          <w:sz w:val="32"/>
          <w:szCs w:val="32"/>
        </w:rPr>
        <w:t>个工作日内通知董事表决结果。</w:t>
      </w:r>
    </w:p>
    <w:p w14:paraId="31221EE8" w14:textId="77777777" w:rsidR="00BB5C2A" w:rsidRDefault="00E14DC3">
      <w:pPr>
        <w:pStyle w:val="ad"/>
        <w:tabs>
          <w:tab w:val="left" w:pos="2050"/>
        </w:tabs>
        <w:snapToGrid w:val="0"/>
        <w:spacing w:beforeLines="0" w:line="560" w:lineRule="exact"/>
        <w:ind w:firstLineChars="200" w:firstLine="640"/>
        <w:rPr>
          <w:rFonts w:hAnsiTheme="minorEastAsia"/>
          <w:sz w:val="32"/>
          <w:szCs w:val="32"/>
        </w:rPr>
      </w:pPr>
      <w:r w:rsidRPr="00744EEE">
        <w:rPr>
          <w:rFonts w:ascii="黑体" w:eastAsia="黑体" w:hAnsi="黑体" w:cs="微软雅黑" w:hint="eastAsia"/>
          <w:bCs/>
          <w:sz w:val="32"/>
          <w:szCs w:val="32"/>
        </w:rPr>
        <w:t>第六十一条</w:t>
      </w:r>
      <w:r>
        <w:rPr>
          <w:rFonts w:hAnsiTheme="minorEastAsia" w:cs="微软雅黑" w:hint="eastAsia"/>
          <w:b/>
          <w:bCs/>
          <w:sz w:val="32"/>
          <w:szCs w:val="32"/>
        </w:rPr>
        <w:t xml:space="preserve"> </w:t>
      </w:r>
      <w:r>
        <w:rPr>
          <w:rFonts w:hAnsiTheme="minorEastAsia" w:hint="eastAsia"/>
          <w:sz w:val="32"/>
          <w:szCs w:val="32"/>
        </w:rPr>
        <w:t>会议主持人如果对提交表决的决议结果有任何怀疑，可以对所投票数重新进行点算；如果会议主持人未进行点票，出席会议的董事或者董事代理人对会议主持人宣布的决议结果有异议的，有权在宣布后立即要求对所投票数进行点算，会议主持人应当立即组织点票。如两次点票结果一致，不得再次点票。</w:t>
      </w:r>
    </w:p>
    <w:p w14:paraId="223F4A9E" w14:textId="77777777" w:rsidR="00BB5C2A" w:rsidRDefault="00E14DC3">
      <w:pPr>
        <w:widowControl/>
        <w:spacing w:after="120" w:line="560" w:lineRule="exact"/>
        <w:ind w:firstLineChars="200" w:firstLine="640"/>
        <w:rPr>
          <w:rFonts w:ascii="仿宋_GB2312" w:eastAsia="仿宋_GB2312" w:hAnsiTheme="minorEastAsia" w:cs="Arial"/>
          <w:kern w:val="0"/>
          <w:sz w:val="32"/>
          <w:szCs w:val="32"/>
        </w:rPr>
      </w:pPr>
      <w:r>
        <w:rPr>
          <w:rFonts w:ascii="仿宋_GB2312" w:eastAsia="仿宋_GB2312" w:hAnsiTheme="minorEastAsia" w:hint="eastAsia"/>
          <w:sz w:val="32"/>
          <w:szCs w:val="32"/>
        </w:rPr>
        <w:t>董事会会议如果进行重新点票，点票结果应当记入会议记录。</w:t>
      </w:r>
    </w:p>
    <w:p w14:paraId="0DCC713B" w14:textId="77777777" w:rsidR="00BB5C2A" w:rsidRDefault="00E14DC3">
      <w:pPr>
        <w:pStyle w:val="ad"/>
        <w:snapToGrid w:val="0"/>
        <w:spacing w:beforeLines="0" w:line="560" w:lineRule="exact"/>
        <w:ind w:firstLineChars="200" w:firstLine="640"/>
        <w:rPr>
          <w:rFonts w:hAnsiTheme="minorEastAsia"/>
          <w:sz w:val="32"/>
          <w:szCs w:val="32"/>
        </w:rPr>
      </w:pPr>
      <w:r w:rsidRPr="00744EEE">
        <w:rPr>
          <w:rFonts w:ascii="黑体" w:eastAsia="黑体" w:hAnsi="黑体" w:cs="微软雅黑" w:hint="eastAsia"/>
          <w:bCs/>
          <w:sz w:val="32"/>
          <w:szCs w:val="32"/>
        </w:rPr>
        <w:t>第六十二条</w:t>
      </w:r>
      <w:r>
        <w:rPr>
          <w:rFonts w:hAnsiTheme="minorEastAsia" w:cs="微软雅黑" w:hint="eastAsia"/>
          <w:b/>
          <w:bCs/>
          <w:sz w:val="32"/>
          <w:szCs w:val="32"/>
        </w:rPr>
        <w:t xml:space="preserve"> </w:t>
      </w:r>
      <w:r>
        <w:rPr>
          <w:rFonts w:hAnsiTheme="minorEastAsia" w:hint="eastAsia"/>
          <w:sz w:val="32"/>
          <w:szCs w:val="32"/>
        </w:rPr>
        <w:t>董事会作出决议，应当由全体董事的过半数表决同意通过；但是审议以下事项时应当由三分之二以上董事表决同意通过：</w:t>
      </w:r>
    </w:p>
    <w:p w14:paraId="764C0784" w14:textId="77777777" w:rsidR="00BB5C2A" w:rsidRDefault="00E14DC3">
      <w:pPr>
        <w:pStyle w:val="ad"/>
        <w:snapToGrid w:val="0"/>
        <w:spacing w:beforeLines="0" w:line="560" w:lineRule="exact"/>
        <w:ind w:firstLineChars="200" w:firstLine="640"/>
        <w:rPr>
          <w:rFonts w:hAnsiTheme="minorEastAsia"/>
          <w:sz w:val="32"/>
          <w:szCs w:val="32"/>
        </w:rPr>
      </w:pPr>
      <w:r>
        <w:rPr>
          <w:rFonts w:hAnsiTheme="minorEastAsia" w:hint="eastAsia"/>
          <w:sz w:val="32"/>
          <w:szCs w:val="32"/>
        </w:rPr>
        <w:t>（一）利润分配方案和弥补亏损方案；</w:t>
      </w:r>
    </w:p>
    <w:p w14:paraId="41F4F007" w14:textId="77777777" w:rsidR="00BB5C2A" w:rsidRDefault="00E14DC3">
      <w:pPr>
        <w:pStyle w:val="ad"/>
        <w:snapToGrid w:val="0"/>
        <w:spacing w:beforeLines="0" w:line="560" w:lineRule="exact"/>
        <w:ind w:firstLineChars="200" w:firstLine="640"/>
        <w:rPr>
          <w:rFonts w:hAnsiTheme="minorEastAsia"/>
          <w:sz w:val="32"/>
          <w:szCs w:val="32"/>
        </w:rPr>
      </w:pPr>
      <w:r>
        <w:rPr>
          <w:rFonts w:hAnsiTheme="minorEastAsia" w:hint="eastAsia"/>
          <w:sz w:val="32"/>
          <w:szCs w:val="32"/>
        </w:rPr>
        <w:t>（二）年度财务预算方案、决算方案；</w:t>
      </w:r>
    </w:p>
    <w:p w14:paraId="73E5FE58" w14:textId="77777777" w:rsidR="00BB5C2A" w:rsidRDefault="00E14DC3">
      <w:pPr>
        <w:pStyle w:val="ad"/>
        <w:snapToGrid w:val="0"/>
        <w:spacing w:beforeLines="0" w:line="560" w:lineRule="exact"/>
        <w:ind w:firstLineChars="200" w:firstLine="640"/>
        <w:rPr>
          <w:rFonts w:hAnsiTheme="minorEastAsia"/>
          <w:sz w:val="32"/>
          <w:szCs w:val="32"/>
        </w:rPr>
      </w:pPr>
      <w:r>
        <w:rPr>
          <w:rFonts w:hAnsiTheme="minorEastAsia" w:hint="eastAsia"/>
          <w:sz w:val="32"/>
          <w:szCs w:val="32"/>
        </w:rPr>
        <w:t>（三）增加或者减少注册资本的方案；</w:t>
      </w:r>
    </w:p>
    <w:p w14:paraId="1D96362C" w14:textId="77777777" w:rsidR="00BB5C2A" w:rsidRDefault="00E14DC3">
      <w:pPr>
        <w:pStyle w:val="ad"/>
        <w:snapToGrid w:val="0"/>
        <w:spacing w:beforeLines="0" w:line="560" w:lineRule="exact"/>
        <w:ind w:firstLineChars="200" w:firstLine="640"/>
        <w:rPr>
          <w:rFonts w:hAnsiTheme="minorEastAsia"/>
          <w:sz w:val="32"/>
          <w:szCs w:val="32"/>
        </w:rPr>
      </w:pPr>
      <w:r>
        <w:rPr>
          <w:rFonts w:hAnsiTheme="minorEastAsia" w:hint="eastAsia"/>
          <w:sz w:val="32"/>
          <w:szCs w:val="32"/>
        </w:rPr>
        <w:t>（四）合并、分立、变更公司形式和解散方案；</w:t>
      </w:r>
    </w:p>
    <w:p w14:paraId="76315422" w14:textId="77777777" w:rsidR="00BB5C2A" w:rsidRDefault="00E14DC3">
      <w:pPr>
        <w:pStyle w:val="ad"/>
        <w:snapToGrid w:val="0"/>
        <w:spacing w:beforeLines="0" w:line="560" w:lineRule="exact"/>
        <w:ind w:firstLineChars="200" w:firstLine="640"/>
        <w:rPr>
          <w:rFonts w:hAnsiTheme="minorEastAsia"/>
          <w:sz w:val="32"/>
          <w:szCs w:val="32"/>
        </w:rPr>
      </w:pPr>
      <w:r>
        <w:rPr>
          <w:rFonts w:hAnsiTheme="minorEastAsia" w:hint="eastAsia"/>
          <w:sz w:val="32"/>
          <w:szCs w:val="32"/>
        </w:rPr>
        <w:t>（五）发行公司债券、股票、认股权证或者其他有价证券及上市的方案；</w:t>
      </w:r>
    </w:p>
    <w:p w14:paraId="7505A41F" w14:textId="77777777" w:rsidR="00BB5C2A" w:rsidRDefault="00E14DC3">
      <w:pPr>
        <w:pStyle w:val="ad"/>
        <w:snapToGrid w:val="0"/>
        <w:spacing w:beforeLines="0" w:line="560" w:lineRule="exact"/>
        <w:ind w:firstLineChars="200" w:firstLine="640"/>
        <w:rPr>
          <w:rFonts w:hAnsiTheme="minorEastAsia"/>
          <w:sz w:val="32"/>
          <w:szCs w:val="32"/>
        </w:rPr>
      </w:pPr>
      <w:r>
        <w:rPr>
          <w:rFonts w:hAnsiTheme="minorEastAsia" w:hint="eastAsia"/>
          <w:sz w:val="32"/>
          <w:szCs w:val="32"/>
        </w:rPr>
        <w:t>（六）公司重大收购、收购本公司股票方案；</w:t>
      </w:r>
    </w:p>
    <w:p w14:paraId="3695833E" w14:textId="77777777" w:rsidR="00BB5C2A" w:rsidRDefault="00E14DC3">
      <w:pPr>
        <w:pStyle w:val="ad"/>
        <w:snapToGrid w:val="0"/>
        <w:spacing w:beforeLines="0" w:line="560" w:lineRule="exact"/>
        <w:ind w:firstLineChars="200" w:firstLine="640"/>
        <w:rPr>
          <w:rFonts w:hAnsiTheme="minorEastAsia"/>
          <w:sz w:val="32"/>
          <w:szCs w:val="32"/>
        </w:rPr>
      </w:pPr>
      <w:r>
        <w:rPr>
          <w:rFonts w:hAnsiTheme="minorEastAsia" w:hint="eastAsia"/>
          <w:sz w:val="32"/>
          <w:szCs w:val="32"/>
        </w:rPr>
        <w:t>（七）《公司章程》的修订案；</w:t>
      </w:r>
    </w:p>
    <w:p w14:paraId="6EEF5160" w14:textId="77777777" w:rsidR="00BB5C2A" w:rsidRDefault="00E14DC3">
      <w:pPr>
        <w:pStyle w:val="ad"/>
        <w:snapToGrid w:val="0"/>
        <w:spacing w:beforeLines="0" w:line="560" w:lineRule="exact"/>
        <w:ind w:firstLineChars="200" w:firstLine="640"/>
        <w:rPr>
          <w:rFonts w:hAnsiTheme="minorEastAsia"/>
          <w:sz w:val="32"/>
          <w:szCs w:val="32"/>
        </w:rPr>
      </w:pPr>
      <w:r>
        <w:rPr>
          <w:rFonts w:hAnsiTheme="minorEastAsia" w:hint="eastAsia"/>
          <w:sz w:val="32"/>
          <w:szCs w:val="32"/>
        </w:rPr>
        <w:t>（八）聘任或者解聘公司高级管理人员，并决定其报酬和奖惩事项；聘任或者解聘董事会下设的各专业委员会委员；</w:t>
      </w:r>
    </w:p>
    <w:p w14:paraId="328342CE" w14:textId="77777777" w:rsidR="00BB5C2A" w:rsidRDefault="00E14DC3">
      <w:pPr>
        <w:pStyle w:val="ad"/>
        <w:snapToGrid w:val="0"/>
        <w:spacing w:beforeLines="0" w:line="560" w:lineRule="exact"/>
        <w:ind w:firstLineChars="200" w:firstLine="640"/>
        <w:rPr>
          <w:rFonts w:hAnsiTheme="minorEastAsia"/>
          <w:sz w:val="32"/>
          <w:szCs w:val="32"/>
        </w:rPr>
      </w:pPr>
      <w:r>
        <w:rPr>
          <w:rFonts w:hAnsiTheme="minorEastAsia" w:hint="eastAsia"/>
          <w:sz w:val="32"/>
          <w:szCs w:val="32"/>
        </w:rPr>
        <w:t>（九）公司设立法人机构、投资、资产购置、资产处置与核销、对外赠与、对外担保等事项；</w:t>
      </w:r>
    </w:p>
    <w:p w14:paraId="3E065DB7" w14:textId="77777777" w:rsidR="00BB5C2A" w:rsidRDefault="00E14DC3">
      <w:pPr>
        <w:pStyle w:val="ad"/>
        <w:snapToGrid w:val="0"/>
        <w:spacing w:beforeLines="0" w:line="560" w:lineRule="exact"/>
        <w:ind w:firstLineChars="200" w:firstLine="640"/>
        <w:rPr>
          <w:rFonts w:hAnsiTheme="minorEastAsia"/>
          <w:sz w:val="32"/>
          <w:szCs w:val="32"/>
        </w:rPr>
      </w:pPr>
      <w:r>
        <w:rPr>
          <w:rFonts w:hAnsiTheme="minorEastAsia" w:hint="eastAsia"/>
          <w:sz w:val="32"/>
          <w:szCs w:val="32"/>
        </w:rPr>
        <w:t>（十）聘任、续聘、解聘或者不再续聘为公司财务会计报告进行定期法定审计的会计师事务所；</w:t>
      </w:r>
    </w:p>
    <w:p w14:paraId="1808DDAE" w14:textId="77777777" w:rsidR="00BB5C2A" w:rsidRDefault="00E14DC3">
      <w:pPr>
        <w:pStyle w:val="ad"/>
        <w:snapToGrid w:val="0"/>
        <w:spacing w:beforeLines="0" w:line="560" w:lineRule="exact"/>
        <w:ind w:firstLineChars="200" w:firstLine="640"/>
        <w:rPr>
          <w:rFonts w:hAnsiTheme="minorEastAsia"/>
          <w:sz w:val="32"/>
          <w:szCs w:val="32"/>
        </w:rPr>
      </w:pPr>
      <w:r>
        <w:rPr>
          <w:rFonts w:hAnsiTheme="minorEastAsia" w:hint="eastAsia"/>
          <w:sz w:val="32"/>
          <w:szCs w:val="32"/>
        </w:rPr>
        <w:t>（十一）董事会全体董事过半数认为需以特别决议通过的其他事项；</w:t>
      </w:r>
    </w:p>
    <w:p w14:paraId="7848C0D2" w14:textId="77777777" w:rsidR="00BB5C2A" w:rsidRDefault="00E14DC3">
      <w:pPr>
        <w:pStyle w:val="ad"/>
        <w:snapToGrid w:val="0"/>
        <w:spacing w:beforeLines="0" w:line="560" w:lineRule="exact"/>
        <w:ind w:firstLineChars="200" w:firstLine="640"/>
        <w:rPr>
          <w:rFonts w:hAnsiTheme="minorEastAsia"/>
          <w:sz w:val="32"/>
          <w:szCs w:val="32"/>
        </w:rPr>
      </w:pPr>
      <w:r>
        <w:rPr>
          <w:rFonts w:hAnsiTheme="minorEastAsia" w:hint="eastAsia"/>
          <w:sz w:val="32"/>
          <w:szCs w:val="32"/>
        </w:rPr>
        <w:t>（十二）法律、行政法规、监管规定、《公司章程》和公司授权管理制度规定董事会应当由三分之二以上董事表决通过的其他事项。</w:t>
      </w:r>
    </w:p>
    <w:p w14:paraId="0C5FC0B7" w14:textId="77777777" w:rsidR="00BB5C2A" w:rsidRDefault="00E14DC3">
      <w:pPr>
        <w:pStyle w:val="ad"/>
        <w:snapToGrid w:val="0"/>
        <w:spacing w:beforeLines="0" w:line="560" w:lineRule="exact"/>
        <w:ind w:firstLineChars="200" w:firstLine="640"/>
        <w:rPr>
          <w:rFonts w:hAnsiTheme="minorEastAsia"/>
          <w:sz w:val="32"/>
          <w:szCs w:val="32"/>
        </w:rPr>
      </w:pPr>
      <w:r w:rsidRPr="00744EEE">
        <w:rPr>
          <w:rFonts w:ascii="黑体" w:eastAsia="黑体" w:hAnsi="黑体" w:cs="微软雅黑" w:hint="eastAsia"/>
          <w:bCs/>
          <w:sz w:val="32"/>
          <w:szCs w:val="32"/>
        </w:rPr>
        <w:t>第六十三条</w:t>
      </w:r>
      <w:r>
        <w:rPr>
          <w:rFonts w:hAnsiTheme="minorEastAsia" w:hint="eastAsia"/>
          <w:sz w:val="32"/>
          <w:szCs w:val="32"/>
        </w:rPr>
        <w:t xml:space="preserve"> 如董事或其任何紧密联系人（按《香港上市规则》的定义）与董事会拟决议事项有重大利益或关联关系的，该等董事在董事会审议该等事项时不得对该项决议行使表决权，不得代理其他董事行使表决权，也不能计算在出席会议的法定人数内。但法律、行政法规、监管规定和公司股票上市地证券监管机构、证券交易所的相关规定另有规定的除外。</w:t>
      </w:r>
    </w:p>
    <w:p w14:paraId="41295A6B" w14:textId="77777777" w:rsidR="00BB5C2A" w:rsidRDefault="00E14DC3">
      <w:pPr>
        <w:pStyle w:val="ad"/>
        <w:snapToGrid w:val="0"/>
        <w:spacing w:beforeLines="0" w:line="560" w:lineRule="exact"/>
        <w:ind w:firstLineChars="200" w:firstLine="640"/>
        <w:rPr>
          <w:rFonts w:hAnsiTheme="minorEastAsia"/>
          <w:sz w:val="32"/>
          <w:szCs w:val="32"/>
        </w:rPr>
      </w:pPr>
      <w:r>
        <w:rPr>
          <w:rFonts w:hAnsiTheme="minorEastAsia" w:hint="eastAsia"/>
          <w:sz w:val="32"/>
          <w:szCs w:val="32"/>
        </w:rPr>
        <w:t>除《公司章程》另有规定的外，该董事会会议作出批准该等拟决议事项的决议须经无关联关系的董事过半数同意方可通过。</w:t>
      </w:r>
    </w:p>
    <w:p w14:paraId="0ACF10BC" w14:textId="77777777" w:rsidR="00BB5C2A" w:rsidRDefault="00E14DC3">
      <w:pPr>
        <w:widowControl/>
        <w:spacing w:after="120" w:line="560" w:lineRule="exact"/>
        <w:ind w:firstLineChars="200" w:firstLine="640"/>
        <w:rPr>
          <w:rFonts w:ascii="仿宋_GB2312" w:eastAsia="仿宋_GB2312" w:hAnsiTheme="minorEastAsia" w:cs="Arial"/>
          <w:kern w:val="0"/>
          <w:sz w:val="32"/>
          <w:szCs w:val="32"/>
        </w:rPr>
      </w:pPr>
      <w:r>
        <w:rPr>
          <w:rFonts w:ascii="仿宋_GB2312" w:eastAsia="仿宋_GB2312" w:hAnsiTheme="minorEastAsia" w:hint="eastAsia"/>
          <w:sz w:val="32"/>
          <w:szCs w:val="32"/>
        </w:rPr>
        <w:t>出席董事会的无关联关系的董事人数不足三人的，董事会应当及时将该议案提交股东会审议。董事会应当在将该议案提交股东会审议时说明董事会对该议案的审议情况，并应当记载无关联关系的董事对该</w:t>
      </w:r>
      <w:r>
        <w:rPr>
          <w:rFonts w:ascii="仿宋_GB2312" w:eastAsia="仿宋_GB2312" w:hAnsiTheme="minorEastAsia" w:hint="eastAsia"/>
          <w:bCs/>
          <w:sz w:val="32"/>
          <w:szCs w:val="32"/>
        </w:rPr>
        <w:t>议案的意见。</w:t>
      </w:r>
    </w:p>
    <w:p w14:paraId="2489CD59" w14:textId="77777777" w:rsidR="00BB5C2A" w:rsidRDefault="00E14DC3">
      <w:pPr>
        <w:pStyle w:val="ad"/>
        <w:snapToGrid w:val="0"/>
        <w:spacing w:beforeLines="0" w:line="560" w:lineRule="exact"/>
        <w:ind w:firstLineChars="200" w:firstLine="640"/>
        <w:rPr>
          <w:rFonts w:hAnsiTheme="minorEastAsia"/>
          <w:sz w:val="32"/>
          <w:szCs w:val="32"/>
        </w:rPr>
      </w:pPr>
      <w:r w:rsidRPr="00744EEE">
        <w:rPr>
          <w:rFonts w:ascii="黑体" w:eastAsia="黑体" w:hAnsi="黑体" w:cs="微软雅黑" w:hint="eastAsia"/>
          <w:bCs/>
          <w:sz w:val="32"/>
          <w:szCs w:val="32"/>
        </w:rPr>
        <w:t>第六十四条</w:t>
      </w:r>
      <w:r>
        <w:rPr>
          <w:rFonts w:hAnsiTheme="minorEastAsia" w:cs="微软雅黑" w:hint="eastAsia"/>
          <w:b/>
          <w:bCs/>
          <w:sz w:val="32"/>
          <w:szCs w:val="32"/>
        </w:rPr>
        <w:t xml:space="preserve"> </w:t>
      </w:r>
      <w:r>
        <w:rPr>
          <w:rFonts w:hAnsiTheme="minorEastAsia" w:hint="eastAsia"/>
          <w:sz w:val="32"/>
          <w:szCs w:val="32"/>
        </w:rPr>
        <w:t>董事会决议内容违反法律、行政法规的无效。</w:t>
      </w:r>
    </w:p>
    <w:p w14:paraId="25BFB838" w14:textId="77777777" w:rsidR="00BB5C2A" w:rsidRDefault="00E14DC3">
      <w:pPr>
        <w:widowControl/>
        <w:spacing w:after="120"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董事会的会议召集程序、表决方式违反法律、行政法规或者《公司章程》，或者决议内容违反《公司章程》的，股东可以自决议作出之日起六十日内，请求人民法院撤销。但是，董事会的会议召集程序或者表决方式仅有轻微瑕疵，对决议未产生实质影响的除外。</w:t>
      </w:r>
    </w:p>
    <w:p w14:paraId="71DCAC51" w14:textId="77777777" w:rsidR="00BB5C2A" w:rsidRDefault="00E14DC3">
      <w:pPr>
        <w:adjustRightInd w:val="0"/>
        <w:snapToGrid w:val="0"/>
        <w:spacing w:line="560" w:lineRule="exact"/>
        <w:ind w:firstLineChars="200" w:firstLine="640"/>
        <w:rPr>
          <w:rFonts w:ascii="仿宋_GB2312" w:eastAsia="仿宋_GB2312" w:hAnsiTheme="minorEastAsia"/>
          <w:sz w:val="32"/>
          <w:szCs w:val="32"/>
        </w:rPr>
      </w:pPr>
      <w:r w:rsidRPr="00744EEE">
        <w:rPr>
          <w:rFonts w:ascii="黑体" w:eastAsia="黑体" w:hAnsi="黑体" w:cs="微软雅黑" w:hint="eastAsia"/>
          <w:bCs/>
          <w:sz w:val="32"/>
          <w:szCs w:val="32"/>
        </w:rPr>
        <w:t>第六十五条</w:t>
      </w:r>
      <w:r>
        <w:rPr>
          <w:rFonts w:ascii="仿宋_GB2312" w:eastAsia="仿宋_GB2312" w:hAnsiTheme="minorEastAsia" w:cs="微软雅黑" w:hint="eastAsia"/>
          <w:b/>
          <w:bCs/>
          <w:sz w:val="32"/>
          <w:szCs w:val="32"/>
        </w:rPr>
        <w:t xml:space="preserve"> </w:t>
      </w:r>
      <w:r>
        <w:rPr>
          <w:rFonts w:ascii="仿宋_GB2312" w:eastAsia="仿宋_GB2312" w:hAnsiTheme="minorEastAsia" w:hint="eastAsia"/>
          <w:sz w:val="32"/>
          <w:szCs w:val="32"/>
        </w:rPr>
        <w:t>董事应当对董事会会议的决议承担责任。董事会会议的决议违反法律、行政法规、监管规定、《公司章程》或者股东会决议，给公司造成严重损失的，投赞成票和弃权票的董事应当对公司负赔偿责任；经证明在表决时曾表明异议并记载于会议记录的，该董事可以免除责任。</w:t>
      </w:r>
    </w:p>
    <w:p w14:paraId="2ED642C2" w14:textId="77777777" w:rsidR="00BB5C2A" w:rsidRDefault="00E14DC3">
      <w:pPr>
        <w:widowControl/>
        <w:spacing w:after="120"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若有任何董事向董事会秘书发出合理通知，董事会秘书应当公开有关会议记录供其在任何合理的时段查阅。</w:t>
      </w:r>
    </w:p>
    <w:p w14:paraId="4B585ABC" w14:textId="77777777" w:rsidR="00BB5C2A" w:rsidRDefault="00E14DC3">
      <w:pPr>
        <w:pStyle w:val="ad"/>
        <w:snapToGrid w:val="0"/>
        <w:spacing w:beforeLines="0" w:line="560" w:lineRule="exact"/>
        <w:ind w:firstLineChars="200" w:firstLine="640"/>
        <w:rPr>
          <w:rFonts w:hAnsiTheme="minorEastAsia"/>
          <w:kern w:val="13"/>
          <w:sz w:val="32"/>
          <w:szCs w:val="32"/>
        </w:rPr>
      </w:pPr>
      <w:r w:rsidRPr="00744EEE">
        <w:rPr>
          <w:rFonts w:ascii="黑体" w:eastAsia="黑体" w:hAnsi="黑体" w:cs="微软雅黑" w:hint="eastAsia"/>
          <w:bCs/>
          <w:sz w:val="32"/>
          <w:szCs w:val="32"/>
        </w:rPr>
        <w:t>第六十六条</w:t>
      </w:r>
      <w:r>
        <w:rPr>
          <w:rFonts w:hAnsiTheme="minorEastAsia" w:cs="微软雅黑" w:hint="eastAsia"/>
          <w:b/>
          <w:bCs/>
          <w:kern w:val="13"/>
          <w:sz w:val="32"/>
          <w:szCs w:val="32"/>
        </w:rPr>
        <w:t xml:space="preserve"> </w:t>
      </w:r>
      <w:r>
        <w:rPr>
          <w:rFonts w:hAnsiTheme="minorEastAsia" w:hint="eastAsia"/>
          <w:kern w:val="13"/>
          <w:sz w:val="32"/>
          <w:szCs w:val="32"/>
        </w:rPr>
        <w:t>董事会会议应当有记录。董事会会议记录是董事会所决议事项的法律证明，其他记载与会议记录不符的，以会议记录内容为准。出席会议的董事和记录人，应当在会议记录上签名。</w:t>
      </w:r>
    </w:p>
    <w:p w14:paraId="2FFFFCFA" w14:textId="77777777" w:rsidR="00BB5C2A" w:rsidRDefault="00E14DC3">
      <w:pPr>
        <w:pStyle w:val="ad"/>
        <w:snapToGrid w:val="0"/>
        <w:spacing w:beforeLines="0" w:line="560" w:lineRule="exact"/>
        <w:ind w:firstLineChars="200" w:firstLine="640"/>
        <w:rPr>
          <w:rFonts w:hAnsiTheme="minorEastAsia"/>
          <w:kern w:val="13"/>
          <w:sz w:val="32"/>
          <w:szCs w:val="32"/>
        </w:rPr>
      </w:pPr>
      <w:r>
        <w:rPr>
          <w:rFonts w:hAnsiTheme="minorEastAsia" w:hint="eastAsia"/>
          <w:kern w:val="13"/>
          <w:sz w:val="32"/>
          <w:szCs w:val="32"/>
        </w:rPr>
        <w:t>会议进行中的重大事项和决议，可当场制作会议纪要，并由出席的董事、记录人签名确认。经会议纪要确认的事项和决议，应当无争议的载入最终的会议记录。</w:t>
      </w:r>
    </w:p>
    <w:p w14:paraId="202D19E3" w14:textId="77777777" w:rsidR="00BB5C2A" w:rsidRDefault="00E14DC3">
      <w:pPr>
        <w:adjustRightInd w:val="0"/>
        <w:snapToGrid w:val="0"/>
        <w:spacing w:line="560" w:lineRule="exact"/>
        <w:ind w:firstLineChars="200" w:firstLine="640"/>
        <w:rPr>
          <w:rFonts w:ascii="仿宋_GB2312" w:eastAsia="仿宋_GB2312" w:hAnsiTheme="minorEastAsia" w:cs="Arial"/>
          <w:bCs/>
          <w:kern w:val="0"/>
          <w:sz w:val="32"/>
          <w:szCs w:val="32"/>
        </w:rPr>
      </w:pPr>
      <w:r w:rsidRPr="00744EEE">
        <w:rPr>
          <w:rFonts w:ascii="黑体" w:eastAsia="黑体" w:hAnsi="黑体" w:cs="微软雅黑" w:hint="eastAsia"/>
          <w:bCs/>
          <w:sz w:val="32"/>
          <w:szCs w:val="32"/>
        </w:rPr>
        <w:t>第六十七条</w:t>
      </w:r>
      <w:r>
        <w:rPr>
          <w:rFonts w:ascii="仿宋_GB2312" w:eastAsia="仿宋_GB2312" w:hAnsiTheme="minorEastAsia" w:cs="微软雅黑" w:hint="eastAsia"/>
          <w:b/>
          <w:bCs/>
          <w:sz w:val="32"/>
          <w:szCs w:val="32"/>
        </w:rPr>
        <w:t xml:space="preserve"> </w:t>
      </w:r>
      <w:r>
        <w:rPr>
          <w:rFonts w:ascii="仿宋_GB2312" w:eastAsia="仿宋_GB2312" w:hAnsiTheme="minorEastAsia" w:cs="Arial" w:hint="eastAsia"/>
          <w:b/>
          <w:kern w:val="0"/>
          <w:sz w:val="32"/>
          <w:szCs w:val="32"/>
        </w:rPr>
        <w:t xml:space="preserve"> </w:t>
      </w:r>
      <w:r>
        <w:rPr>
          <w:rFonts w:ascii="仿宋_GB2312" w:eastAsia="仿宋_GB2312" w:hAnsiTheme="minorEastAsia" w:cstheme="minorBidi" w:hint="eastAsia"/>
          <w:sz w:val="32"/>
          <w:szCs w:val="32"/>
        </w:rPr>
        <w:t>董事会会议记录应当包括以下内容：</w:t>
      </w:r>
    </w:p>
    <w:p w14:paraId="5EA9677B" w14:textId="77777777" w:rsidR="00BB5C2A" w:rsidRDefault="00E14DC3">
      <w:pPr>
        <w:adjustRightInd w:val="0"/>
        <w:snapToGrid w:val="0"/>
        <w:spacing w:line="560" w:lineRule="exact"/>
        <w:ind w:firstLineChars="200" w:firstLine="640"/>
        <w:rPr>
          <w:rFonts w:ascii="仿宋_GB2312" w:eastAsia="仿宋_GB2312" w:hAnsiTheme="minorEastAsia" w:cs="Arial"/>
          <w:bCs/>
          <w:kern w:val="0"/>
          <w:sz w:val="32"/>
          <w:szCs w:val="32"/>
        </w:rPr>
      </w:pPr>
      <w:r>
        <w:rPr>
          <w:rFonts w:ascii="仿宋_GB2312" w:eastAsia="仿宋_GB2312" w:hAnsiTheme="minorEastAsia" w:cs="Arial" w:hint="eastAsia"/>
          <w:bCs/>
          <w:kern w:val="0"/>
          <w:sz w:val="32"/>
          <w:szCs w:val="32"/>
        </w:rPr>
        <w:t>（一）会议召开的地点、时间、方式、召集人和主持人姓名；</w:t>
      </w:r>
    </w:p>
    <w:p w14:paraId="506062E3" w14:textId="77777777" w:rsidR="00BB5C2A" w:rsidRDefault="00E14DC3">
      <w:pPr>
        <w:adjustRightInd w:val="0"/>
        <w:snapToGrid w:val="0"/>
        <w:spacing w:line="560" w:lineRule="exact"/>
        <w:ind w:firstLineChars="200" w:firstLine="640"/>
        <w:rPr>
          <w:rFonts w:ascii="仿宋_GB2312" w:eastAsia="仿宋_GB2312" w:hAnsiTheme="minorEastAsia" w:cs="Arial"/>
          <w:bCs/>
          <w:kern w:val="0"/>
          <w:sz w:val="32"/>
          <w:szCs w:val="32"/>
        </w:rPr>
      </w:pPr>
      <w:r>
        <w:rPr>
          <w:rFonts w:ascii="仿宋_GB2312" w:eastAsia="仿宋_GB2312" w:hAnsiTheme="minorEastAsia" w:cs="Arial" w:hint="eastAsia"/>
          <w:bCs/>
          <w:kern w:val="0"/>
          <w:sz w:val="32"/>
          <w:szCs w:val="32"/>
        </w:rPr>
        <w:t>（二）出席董事、列席人员的姓名以及办理委托出席手续的委托人、代理人姓名；</w:t>
      </w:r>
    </w:p>
    <w:p w14:paraId="5BE7C3F2" w14:textId="77777777" w:rsidR="00BB5C2A" w:rsidRDefault="00E14DC3">
      <w:pPr>
        <w:adjustRightInd w:val="0"/>
        <w:snapToGrid w:val="0"/>
        <w:spacing w:line="560" w:lineRule="exact"/>
        <w:ind w:firstLineChars="200" w:firstLine="640"/>
        <w:rPr>
          <w:rFonts w:ascii="仿宋_GB2312" w:eastAsia="仿宋_GB2312" w:hAnsiTheme="minorEastAsia" w:cs="Arial"/>
          <w:bCs/>
          <w:kern w:val="0"/>
          <w:sz w:val="32"/>
          <w:szCs w:val="32"/>
        </w:rPr>
      </w:pPr>
      <w:r>
        <w:rPr>
          <w:rFonts w:ascii="仿宋_GB2312" w:eastAsia="仿宋_GB2312" w:hAnsiTheme="minorEastAsia" w:cs="Arial" w:hint="eastAsia"/>
          <w:bCs/>
          <w:kern w:val="0"/>
          <w:sz w:val="32"/>
          <w:szCs w:val="32"/>
        </w:rPr>
        <w:t>（三）会议议程；</w:t>
      </w:r>
    </w:p>
    <w:p w14:paraId="1AAC3E9E" w14:textId="77777777" w:rsidR="00BB5C2A" w:rsidRDefault="00E14DC3">
      <w:pPr>
        <w:adjustRightInd w:val="0"/>
        <w:snapToGrid w:val="0"/>
        <w:spacing w:line="560" w:lineRule="exact"/>
        <w:ind w:firstLineChars="200" w:firstLine="640"/>
        <w:rPr>
          <w:rFonts w:ascii="仿宋_GB2312" w:eastAsia="仿宋_GB2312" w:hAnsiTheme="minorEastAsia" w:cs="Arial"/>
          <w:bCs/>
          <w:kern w:val="0"/>
          <w:sz w:val="32"/>
          <w:szCs w:val="32"/>
        </w:rPr>
      </w:pPr>
      <w:r>
        <w:rPr>
          <w:rFonts w:ascii="仿宋_GB2312" w:eastAsia="仿宋_GB2312" w:hAnsiTheme="minorEastAsia" w:cs="Arial" w:hint="eastAsia"/>
          <w:bCs/>
          <w:kern w:val="0"/>
          <w:sz w:val="32"/>
          <w:szCs w:val="32"/>
        </w:rPr>
        <w:t>（四）主要审议意见；</w:t>
      </w:r>
    </w:p>
    <w:p w14:paraId="49FECB42" w14:textId="77777777" w:rsidR="00BB5C2A" w:rsidRDefault="00E14DC3">
      <w:pPr>
        <w:adjustRightInd w:val="0"/>
        <w:snapToGrid w:val="0"/>
        <w:spacing w:line="560" w:lineRule="exact"/>
        <w:ind w:firstLineChars="200" w:firstLine="640"/>
        <w:rPr>
          <w:rFonts w:ascii="仿宋_GB2312" w:eastAsia="仿宋_GB2312" w:hAnsiTheme="minorEastAsia" w:cs="Arial"/>
          <w:bCs/>
          <w:kern w:val="0"/>
          <w:sz w:val="32"/>
          <w:szCs w:val="32"/>
        </w:rPr>
      </w:pPr>
      <w:r>
        <w:rPr>
          <w:rFonts w:ascii="仿宋_GB2312" w:eastAsia="仿宋_GB2312" w:hAnsiTheme="minorEastAsia" w:cs="Arial" w:hint="eastAsia"/>
          <w:bCs/>
          <w:kern w:val="0"/>
          <w:sz w:val="32"/>
          <w:szCs w:val="32"/>
        </w:rPr>
        <w:t>（五）每一决议事项的表决方式和结果（表决结果应当载明赞成、反对或者弃权的票数）；</w:t>
      </w:r>
    </w:p>
    <w:p w14:paraId="72B7EE03" w14:textId="77777777" w:rsidR="00BB5C2A" w:rsidRDefault="00E14DC3">
      <w:pPr>
        <w:adjustRightInd w:val="0"/>
        <w:snapToGrid w:val="0"/>
        <w:spacing w:line="560" w:lineRule="exact"/>
        <w:ind w:firstLineChars="200" w:firstLine="640"/>
        <w:rPr>
          <w:rFonts w:ascii="仿宋_GB2312" w:eastAsia="仿宋_GB2312" w:hAnsiTheme="minorEastAsia" w:cs="Arial"/>
          <w:bCs/>
          <w:kern w:val="0"/>
          <w:sz w:val="32"/>
          <w:szCs w:val="32"/>
        </w:rPr>
      </w:pPr>
      <w:r>
        <w:rPr>
          <w:rFonts w:ascii="仿宋_GB2312" w:eastAsia="仿宋_GB2312" w:hAnsiTheme="minorEastAsia" w:cs="Arial" w:hint="eastAsia"/>
          <w:bCs/>
          <w:kern w:val="0"/>
          <w:sz w:val="32"/>
          <w:szCs w:val="32"/>
        </w:rPr>
        <w:t>（六）董事和记录人签署。</w:t>
      </w:r>
    </w:p>
    <w:p w14:paraId="7B031E3C" w14:textId="77777777" w:rsidR="00BB5C2A" w:rsidRDefault="00E14DC3">
      <w:pPr>
        <w:adjustRightInd w:val="0"/>
        <w:snapToGrid w:val="0"/>
        <w:spacing w:line="560" w:lineRule="exact"/>
        <w:ind w:firstLineChars="200" w:firstLine="640"/>
        <w:rPr>
          <w:rFonts w:ascii="仿宋_GB2312" w:eastAsia="仿宋_GB2312" w:hAnsiTheme="minorEastAsia" w:cs="Arial"/>
          <w:bCs/>
          <w:kern w:val="0"/>
          <w:sz w:val="32"/>
          <w:szCs w:val="32"/>
        </w:rPr>
      </w:pPr>
      <w:r>
        <w:rPr>
          <w:rFonts w:ascii="仿宋_GB2312" w:eastAsia="仿宋_GB2312" w:hAnsiTheme="minorEastAsia" w:cs="Arial" w:hint="eastAsia"/>
          <w:bCs/>
          <w:kern w:val="0"/>
          <w:sz w:val="32"/>
          <w:szCs w:val="32"/>
        </w:rPr>
        <w:t>出席会议的董事有权要求在记录上对其在会议上的发言作出说明性记载。董事对会议记录有不同意见的，可以在签字时附加说明。</w:t>
      </w:r>
    </w:p>
    <w:p w14:paraId="7A449551" w14:textId="77777777" w:rsidR="00BB5C2A" w:rsidRDefault="00E14DC3">
      <w:pPr>
        <w:adjustRightInd w:val="0"/>
        <w:snapToGrid w:val="0"/>
        <w:spacing w:line="560" w:lineRule="exact"/>
        <w:ind w:firstLineChars="200" w:firstLine="640"/>
        <w:rPr>
          <w:rFonts w:ascii="仿宋_GB2312" w:eastAsia="仿宋_GB2312" w:hAnsiTheme="minorEastAsia" w:cs="Arial"/>
          <w:bCs/>
          <w:kern w:val="0"/>
          <w:sz w:val="32"/>
          <w:szCs w:val="32"/>
        </w:rPr>
      </w:pPr>
      <w:r>
        <w:rPr>
          <w:rFonts w:ascii="仿宋_GB2312" w:eastAsia="仿宋_GB2312" w:hAnsiTheme="minorEastAsia" w:cs="Arial" w:hint="eastAsia"/>
          <w:bCs/>
          <w:kern w:val="0"/>
          <w:sz w:val="32"/>
          <w:szCs w:val="32"/>
        </w:rPr>
        <w:t>公司应当采取录音、录像等方式记录现场会议情况。</w:t>
      </w:r>
    </w:p>
    <w:p w14:paraId="0C5CFCC6" w14:textId="77777777" w:rsidR="00BB5C2A" w:rsidRDefault="00E14DC3">
      <w:pPr>
        <w:widowControl/>
        <w:spacing w:after="120" w:line="560" w:lineRule="exact"/>
        <w:ind w:firstLineChars="200" w:firstLine="640"/>
        <w:rPr>
          <w:rFonts w:ascii="仿宋_GB2312" w:eastAsia="仿宋_GB2312" w:hAnsiTheme="minorEastAsia"/>
          <w:kern w:val="13"/>
          <w:sz w:val="32"/>
          <w:szCs w:val="32"/>
        </w:rPr>
      </w:pPr>
      <w:r>
        <w:rPr>
          <w:rFonts w:ascii="仿宋_GB2312" w:eastAsia="仿宋_GB2312" w:hAnsiTheme="minorEastAsia" w:cs="Arial" w:hint="eastAsia"/>
          <w:bCs/>
          <w:kern w:val="0"/>
          <w:sz w:val="32"/>
          <w:szCs w:val="32"/>
        </w:rPr>
        <w:t>公司应当将董事会的会议记录和决议等文件及时报送保险监管机构。会议记录保存期限为永久。</w:t>
      </w:r>
    </w:p>
    <w:p w14:paraId="788A32B2" w14:textId="77777777" w:rsidR="00BB5C2A" w:rsidRDefault="00E14DC3">
      <w:pPr>
        <w:widowControl/>
        <w:spacing w:after="120" w:line="560" w:lineRule="exact"/>
        <w:ind w:firstLineChars="200" w:firstLine="640"/>
        <w:rPr>
          <w:rFonts w:ascii="仿宋_GB2312" w:eastAsia="仿宋_GB2312" w:hAnsiTheme="minorEastAsia"/>
          <w:sz w:val="32"/>
          <w:szCs w:val="32"/>
        </w:rPr>
      </w:pPr>
      <w:r w:rsidRPr="00744EEE">
        <w:rPr>
          <w:rFonts w:ascii="黑体" w:eastAsia="黑体" w:hAnsi="黑体" w:cs="微软雅黑" w:hint="eastAsia"/>
          <w:bCs/>
          <w:sz w:val="32"/>
          <w:szCs w:val="32"/>
        </w:rPr>
        <w:t>第六十八条</w:t>
      </w:r>
      <w:r>
        <w:rPr>
          <w:rFonts w:ascii="仿宋_GB2312" w:eastAsia="仿宋_GB2312" w:hAnsiTheme="minorEastAsia" w:cs="微软雅黑" w:hint="eastAsia"/>
          <w:b/>
          <w:bCs/>
          <w:sz w:val="32"/>
          <w:szCs w:val="32"/>
        </w:rPr>
        <w:t xml:space="preserve"> </w:t>
      </w:r>
      <w:r>
        <w:rPr>
          <w:rFonts w:ascii="仿宋_GB2312" w:eastAsia="仿宋_GB2312" w:hAnsiTheme="minorEastAsia" w:hint="eastAsia"/>
          <w:sz w:val="32"/>
          <w:szCs w:val="32"/>
        </w:rPr>
        <w:t>董事会秘书应当认真组织记录和整理会议所议事项。每次董事会会议的会议记录应当及时提供给全体与会董事审阅，董事应当在收到会议记录后五日内审阅完毕。董事对会议记录的修改意见应当符合董事会开会时的真实情况。会议记录定稿后，出席会议的董事、董事会秘书和记录员应当在会议记录上签名。</w:t>
      </w:r>
    </w:p>
    <w:p w14:paraId="01589C61" w14:textId="77777777" w:rsidR="00BB5C2A" w:rsidRDefault="00E14DC3">
      <w:pPr>
        <w:widowControl/>
        <w:spacing w:after="120" w:line="560" w:lineRule="exact"/>
        <w:ind w:firstLineChars="200" w:firstLine="640"/>
        <w:rPr>
          <w:rFonts w:ascii="仿宋_GB2312" w:eastAsia="仿宋_GB2312" w:hAnsiTheme="minorEastAsia" w:cs="Arial"/>
          <w:kern w:val="0"/>
          <w:sz w:val="32"/>
          <w:szCs w:val="32"/>
        </w:rPr>
      </w:pPr>
      <w:r w:rsidRPr="00744EEE">
        <w:rPr>
          <w:rFonts w:ascii="黑体" w:eastAsia="黑体" w:hAnsi="黑体" w:cs="微软雅黑" w:hint="eastAsia"/>
          <w:bCs/>
          <w:sz w:val="32"/>
          <w:szCs w:val="32"/>
        </w:rPr>
        <w:t>第六十九条</w:t>
      </w:r>
      <w:r>
        <w:rPr>
          <w:rFonts w:ascii="仿宋_GB2312" w:eastAsia="仿宋_GB2312" w:hAnsiTheme="minorEastAsia" w:cs="微软雅黑" w:hint="eastAsia"/>
          <w:b/>
          <w:bCs/>
          <w:sz w:val="32"/>
          <w:szCs w:val="32"/>
        </w:rPr>
        <w:t xml:space="preserve"> </w:t>
      </w:r>
      <w:r>
        <w:rPr>
          <w:rFonts w:ascii="仿宋_GB2312" w:eastAsia="仿宋_GB2312" w:hAnsiTheme="minorEastAsia" w:hint="eastAsia"/>
          <w:sz w:val="32"/>
          <w:szCs w:val="32"/>
        </w:rPr>
        <w:t>对董事会会议所议事项的决定应当及时整理成会议决议并经全体与会董事确认。会议决议应当在会后五日内送达各董事并按有关规定报告保险监管机构。</w:t>
      </w:r>
    </w:p>
    <w:p w14:paraId="4738E07C" w14:textId="77777777" w:rsidR="00980BC3" w:rsidRDefault="00980BC3">
      <w:pPr>
        <w:widowControl/>
        <w:spacing w:after="120" w:line="560" w:lineRule="exact"/>
        <w:jc w:val="center"/>
        <w:rPr>
          <w:rFonts w:ascii="黑体" w:eastAsia="黑体" w:hAnsi="黑体" w:cs="微软雅黑"/>
          <w:bCs/>
          <w:sz w:val="32"/>
          <w:szCs w:val="32"/>
        </w:rPr>
      </w:pPr>
    </w:p>
    <w:p w14:paraId="742AE0C3" w14:textId="42516267" w:rsidR="00BB5C2A" w:rsidRPr="00744EEE" w:rsidRDefault="00E14DC3">
      <w:pPr>
        <w:widowControl/>
        <w:spacing w:after="120" w:line="560" w:lineRule="exact"/>
        <w:jc w:val="center"/>
        <w:rPr>
          <w:rFonts w:ascii="黑体" w:eastAsia="黑体" w:hAnsi="黑体" w:cs="微软雅黑"/>
          <w:bCs/>
          <w:sz w:val="32"/>
          <w:szCs w:val="32"/>
        </w:rPr>
      </w:pPr>
      <w:r w:rsidRPr="00744EEE">
        <w:rPr>
          <w:rFonts w:ascii="黑体" w:eastAsia="黑体" w:hAnsi="黑体" w:cs="微软雅黑" w:hint="eastAsia"/>
          <w:bCs/>
          <w:sz w:val="32"/>
          <w:szCs w:val="32"/>
        </w:rPr>
        <w:t>第六章 董事会会议的信息披露</w:t>
      </w:r>
    </w:p>
    <w:p w14:paraId="696DE6DE" w14:textId="77777777" w:rsidR="00BB5C2A" w:rsidRDefault="00E14DC3">
      <w:pPr>
        <w:widowControl/>
        <w:spacing w:after="120" w:line="560" w:lineRule="exact"/>
        <w:ind w:firstLineChars="200" w:firstLine="640"/>
        <w:rPr>
          <w:rFonts w:ascii="仿宋_GB2312" w:eastAsia="仿宋_GB2312" w:hAnsiTheme="minorEastAsia"/>
          <w:sz w:val="32"/>
          <w:szCs w:val="32"/>
        </w:rPr>
      </w:pPr>
      <w:r w:rsidRPr="00744EEE">
        <w:rPr>
          <w:rFonts w:ascii="黑体" w:eastAsia="黑体" w:hAnsi="黑体" w:cs="微软雅黑" w:hint="eastAsia"/>
          <w:bCs/>
          <w:sz w:val="32"/>
          <w:szCs w:val="32"/>
        </w:rPr>
        <w:t>第七十条</w:t>
      </w:r>
      <w:r>
        <w:rPr>
          <w:rFonts w:ascii="仿宋_GB2312" w:eastAsia="仿宋_GB2312" w:hAnsiTheme="minorEastAsia" w:cs="微软雅黑" w:hint="eastAsia"/>
          <w:b/>
          <w:bCs/>
          <w:sz w:val="32"/>
          <w:szCs w:val="32"/>
        </w:rPr>
        <w:t xml:space="preserve"> </w:t>
      </w:r>
      <w:r>
        <w:rPr>
          <w:rFonts w:ascii="仿宋_GB2312" w:eastAsia="仿宋_GB2312" w:hAnsiTheme="minorEastAsia" w:hint="eastAsia"/>
          <w:sz w:val="32"/>
          <w:szCs w:val="32"/>
        </w:rPr>
        <w:t>董事会必须严格执行有关监管机构关于信息披露的规定，全面、及时、准确地披露应当披露的董事会会议所议事项或决议。涉及重大事项的信息按规定向有关监管机构备案。</w:t>
      </w:r>
    </w:p>
    <w:p w14:paraId="5933AEA4" w14:textId="77777777" w:rsidR="00BB5C2A" w:rsidRDefault="00E14DC3">
      <w:pPr>
        <w:widowControl/>
        <w:spacing w:after="120" w:line="560" w:lineRule="exact"/>
        <w:ind w:firstLineChars="200" w:firstLine="640"/>
        <w:rPr>
          <w:rFonts w:ascii="仿宋_GB2312" w:eastAsia="仿宋_GB2312" w:hAnsiTheme="minorEastAsia"/>
          <w:sz w:val="32"/>
          <w:szCs w:val="32"/>
        </w:rPr>
      </w:pPr>
      <w:r w:rsidRPr="00744EEE">
        <w:rPr>
          <w:rFonts w:ascii="黑体" w:eastAsia="黑体" w:hAnsi="黑体" w:cs="微软雅黑" w:hint="eastAsia"/>
          <w:bCs/>
          <w:sz w:val="32"/>
          <w:szCs w:val="32"/>
        </w:rPr>
        <w:t>第七十一条</w:t>
      </w:r>
      <w:r>
        <w:rPr>
          <w:rFonts w:ascii="仿宋_GB2312" w:eastAsia="仿宋_GB2312" w:hAnsiTheme="minorEastAsia" w:cs="微软雅黑" w:hint="eastAsia"/>
          <w:b/>
          <w:bCs/>
          <w:sz w:val="32"/>
          <w:szCs w:val="32"/>
        </w:rPr>
        <w:t xml:space="preserve"> </w:t>
      </w:r>
      <w:r>
        <w:rPr>
          <w:rFonts w:ascii="仿宋_GB2312" w:eastAsia="仿宋_GB2312" w:hAnsiTheme="minorEastAsia" w:hint="eastAsia"/>
          <w:sz w:val="32"/>
          <w:szCs w:val="32"/>
        </w:rPr>
        <w:t>如独立董事发表意见的有关事项属于需要披露的信息，公司应当将独立董事的意见按规定予以公告。独立董事出现意见分歧无法达成一致时，董事会应当将各独立董事的意见分别予以披露。</w:t>
      </w:r>
    </w:p>
    <w:p w14:paraId="68D7FD75" w14:textId="77777777" w:rsidR="00BB5C2A" w:rsidRDefault="00E14DC3">
      <w:pPr>
        <w:widowControl/>
        <w:spacing w:after="120" w:line="560" w:lineRule="exact"/>
        <w:ind w:firstLineChars="200" w:firstLine="640"/>
        <w:rPr>
          <w:rFonts w:ascii="仿宋_GB2312" w:eastAsia="仿宋_GB2312" w:hAnsiTheme="minorEastAsia"/>
          <w:sz w:val="32"/>
          <w:szCs w:val="32"/>
        </w:rPr>
      </w:pPr>
      <w:r w:rsidRPr="00744EEE">
        <w:rPr>
          <w:rFonts w:ascii="黑体" w:eastAsia="黑体" w:hAnsi="黑体" w:cs="微软雅黑" w:hint="eastAsia"/>
          <w:bCs/>
          <w:sz w:val="32"/>
          <w:szCs w:val="32"/>
        </w:rPr>
        <w:t xml:space="preserve">第七十二条 </w:t>
      </w:r>
      <w:r>
        <w:rPr>
          <w:rFonts w:ascii="仿宋_GB2312" w:eastAsia="仿宋_GB2312" w:hAnsiTheme="minorEastAsia" w:hint="eastAsia"/>
          <w:sz w:val="32"/>
          <w:szCs w:val="32"/>
        </w:rPr>
        <w:t>对需要保密的董事会会议有关内容，知情人员必须保守机密，违者追究其责任。</w:t>
      </w:r>
    </w:p>
    <w:p w14:paraId="7DCA9012" w14:textId="77777777" w:rsidR="00980BC3" w:rsidRDefault="00980BC3">
      <w:pPr>
        <w:widowControl/>
        <w:spacing w:after="120" w:line="560" w:lineRule="exact"/>
        <w:jc w:val="center"/>
        <w:rPr>
          <w:rFonts w:ascii="黑体" w:eastAsia="黑体" w:hAnsi="黑体" w:cs="微软雅黑"/>
          <w:bCs/>
          <w:sz w:val="32"/>
          <w:szCs w:val="32"/>
        </w:rPr>
      </w:pPr>
    </w:p>
    <w:p w14:paraId="0F945838" w14:textId="3FD231BA" w:rsidR="00BB5C2A" w:rsidRPr="00744EEE" w:rsidRDefault="00E14DC3">
      <w:pPr>
        <w:widowControl/>
        <w:spacing w:after="120" w:line="560" w:lineRule="exact"/>
        <w:jc w:val="center"/>
        <w:rPr>
          <w:rFonts w:ascii="黑体" w:eastAsia="黑体" w:hAnsi="黑体" w:cs="微软雅黑"/>
          <w:bCs/>
          <w:sz w:val="32"/>
          <w:szCs w:val="32"/>
        </w:rPr>
      </w:pPr>
      <w:r w:rsidRPr="00744EEE">
        <w:rPr>
          <w:rFonts w:ascii="黑体" w:eastAsia="黑体" w:hAnsi="黑体" w:cs="微软雅黑" w:hint="eastAsia"/>
          <w:bCs/>
          <w:sz w:val="32"/>
          <w:szCs w:val="32"/>
        </w:rPr>
        <w:t>第七章</w:t>
      </w:r>
      <w:r w:rsidRPr="00744EEE">
        <w:rPr>
          <w:rFonts w:ascii="黑体" w:eastAsia="黑体" w:hAnsi="黑体" w:cs="微软雅黑" w:hint="eastAsia"/>
          <w:bCs/>
          <w:sz w:val="32"/>
          <w:szCs w:val="32"/>
        </w:rPr>
        <w:tab/>
        <w:t>董事会决议的执行和反馈</w:t>
      </w:r>
    </w:p>
    <w:p w14:paraId="103CD8EB" w14:textId="77777777" w:rsidR="00BB5C2A" w:rsidRDefault="00E14DC3">
      <w:pPr>
        <w:widowControl/>
        <w:spacing w:after="120" w:line="560" w:lineRule="exact"/>
        <w:ind w:firstLineChars="200" w:firstLine="640"/>
        <w:rPr>
          <w:rFonts w:ascii="仿宋_GB2312" w:eastAsia="仿宋_GB2312" w:hAnsiTheme="minorEastAsia"/>
          <w:sz w:val="32"/>
          <w:szCs w:val="32"/>
        </w:rPr>
      </w:pPr>
      <w:r w:rsidRPr="00744EEE">
        <w:rPr>
          <w:rFonts w:ascii="黑体" w:eastAsia="黑体" w:hAnsi="黑体" w:cs="微软雅黑" w:hint="eastAsia"/>
          <w:bCs/>
          <w:sz w:val="32"/>
          <w:szCs w:val="32"/>
        </w:rPr>
        <w:t>第七十三条</w:t>
      </w:r>
      <w:r>
        <w:rPr>
          <w:rFonts w:ascii="仿宋_GB2312" w:eastAsia="仿宋_GB2312" w:hAnsiTheme="minorEastAsia" w:cs="微软雅黑" w:hint="eastAsia"/>
          <w:b/>
          <w:bCs/>
          <w:sz w:val="32"/>
          <w:szCs w:val="32"/>
        </w:rPr>
        <w:t xml:space="preserve"> </w:t>
      </w:r>
      <w:r>
        <w:rPr>
          <w:rFonts w:ascii="仿宋_GB2312" w:eastAsia="仿宋_GB2312" w:hAnsiTheme="minorEastAsia" w:hint="eastAsia"/>
          <w:sz w:val="32"/>
          <w:szCs w:val="32"/>
        </w:rPr>
        <w:t>须经股东会批准的事项，经董事会会议审议通过后，尽快提交股东会。得到股东会批准后，方能组织实施。</w:t>
      </w:r>
    </w:p>
    <w:p w14:paraId="4C1C560D" w14:textId="77777777" w:rsidR="00BB5C2A" w:rsidRDefault="00E14DC3">
      <w:pPr>
        <w:pStyle w:val="ad"/>
        <w:snapToGrid w:val="0"/>
        <w:spacing w:beforeLines="0" w:line="560" w:lineRule="exact"/>
        <w:ind w:firstLineChars="200" w:firstLine="640"/>
        <w:rPr>
          <w:rFonts w:hAnsiTheme="minorEastAsia"/>
          <w:sz w:val="32"/>
          <w:szCs w:val="32"/>
        </w:rPr>
      </w:pPr>
      <w:r w:rsidRPr="00744EEE">
        <w:rPr>
          <w:rFonts w:ascii="黑体" w:eastAsia="黑体" w:hAnsi="黑体" w:cs="微软雅黑" w:hint="eastAsia"/>
          <w:bCs/>
          <w:sz w:val="32"/>
          <w:szCs w:val="32"/>
        </w:rPr>
        <w:t>第七十四条</w:t>
      </w:r>
      <w:r>
        <w:rPr>
          <w:rFonts w:hAnsiTheme="minorEastAsia" w:cs="微软雅黑" w:hint="eastAsia"/>
          <w:b/>
          <w:bCs/>
          <w:sz w:val="32"/>
          <w:szCs w:val="32"/>
        </w:rPr>
        <w:t xml:space="preserve"> </w:t>
      </w:r>
      <w:r>
        <w:rPr>
          <w:rFonts w:hAnsiTheme="minorEastAsia" w:hint="eastAsia"/>
          <w:sz w:val="32"/>
          <w:szCs w:val="32"/>
        </w:rPr>
        <w:t>董事会的决议，由总裁或按决议的内容和职责分工确定的执行人负责执行，并将执行情况向董事长汇报；董事会秘书应当及时掌握决议的执行情况，并将董事会决议执行情况向董事长汇报。</w:t>
      </w:r>
    </w:p>
    <w:p w14:paraId="7D75EB28" w14:textId="77777777" w:rsidR="00BB5C2A" w:rsidRDefault="00E14DC3">
      <w:pPr>
        <w:widowControl/>
        <w:spacing w:after="120"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董事会秘书应当将董事长的意见如实传达给有关董事和公司高级管理人员。</w:t>
      </w:r>
    </w:p>
    <w:p w14:paraId="0D0B745D" w14:textId="77777777" w:rsidR="00BB5C2A" w:rsidRDefault="00E14DC3">
      <w:pPr>
        <w:widowControl/>
        <w:spacing w:after="120" w:line="560" w:lineRule="exact"/>
        <w:ind w:firstLineChars="200" w:firstLine="640"/>
        <w:rPr>
          <w:rFonts w:ascii="仿宋_GB2312" w:eastAsia="仿宋_GB2312" w:hAnsiTheme="minorEastAsia"/>
          <w:sz w:val="32"/>
          <w:szCs w:val="32"/>
        </w:rPr>
      </w:pPr>
      <w:r w:rsidRPr="00744EEE">
        <w:rPr>
          <w:rFonts w:ascii="黑体" w:eastAsia="黑体" w:hAnsi="黑体" w:cs="微软雅黑" w:hint="eastAsia"/>
          <w:bCs/>
          <w:sz w:val="32"/>
          <w:szCs w:val="32"/>
        </w:rPr>
        <w:t>第七十五条</w:t>
      </w:r>
      <w:r>
        <w:rPr>
          <w:rFonts w:ascii="仿宋_GB2312" w:eastAsia="仿宋_GB2312" w:hAnsiTheme="minorEastAsia" w:cs="微软雅黑" w:hint="eastAsia"/>
          <w:b/>
          <w:bCs/>
          <w:sz w:val="32"/>
          <w:szCs w:val="32"/>
        </w:rPr>
        <w:t xml:space="preserve"> </w:t>
      </w:r>
      <w:r>
        <w:rPr>
          <w:rFonts w:ascii="仿宋_GB2312" w:eastAsia="仿宋_GB2312" w:hAnsiTheme="minorEastAsia" w:hint="eastAsia"/>
          <w:sz w:val="32"/>
          <w:szCs w:val="32"/>
        </w:rPr>
        <w:t>董事会可以根据需要就董事会决议有关事项执行情况听取管理层的报告。</w:t>
      </w:r>
    </w:p>
    <w:p w14:paraId="65CA0038" w14:textId="77777777" w:rsidR="00980BC3" w:rsidRDefault="00980BC3">
      <w:pPr>
        <w:widowControl/>
        <w:spacing w:after="120" w:line="560" w:lineRule="exact"/>
        <w:jc w:val="center"/>
        <w:rPr>
          <w:rFonts w:ascii="黑体" w:eastAsia="黑体" w:hAnsi="黑体" w:cs="微软雅黑"/>
          <w:bCs/>
          <w:sz w:val="32"/>
          <w:szCs w:val="32"/>
        </w:rPr>
      </w:pPr>
    </w:p>
    <w:p w14:paraId="6B8F7B91" w14:textId="58E50A53" w:rsidR="00BB5C2A" w:rsidRPr="001F0591" w:rsidRDefault="00E14DC3">
      <w:pPr>
        <w:widowControl/>
        <w:spacing w:after="120" w:line="560" w:lineRule="exact"/>
        <w:jc w:val="center"/>
        <w:rPr>
          <w:rFonts w:ascii="黑体" w:eastAsia="黑体" w:hAnsi="黑体" w:cs="微软雅黑"/>
          <w:bCs/>
          <w:sz w:val="32"/>
          <w:szCs w:val="32"/>
        </w:rPr>
      </w:pPr>
      <w:r w:rsidRPr="001F0591">
        <w:rPr>
          <w:rFonts w:ascii="黑体" w:eastAsia="黑体" w:hAnsi="黑体" w:cs="微软雅黑" w:hint="eastAsia"/>
          <w:bCs/>
          <w:sz w:val="32"/>
          <w:szCs w:val="32"/>
        </w:rPr>
        <w:t>第八章</w:t>
      </w:r>
      <w:r w:rsidRPr="001F0591">
        <w:rPr>
          <w:rFonts w:ascii="黑体" w:eastAsia="黑体" w:hAnsi="黑体" w:cs="微软雅黑" w:hint="eastAsia"/>
          <w:bCs/>
          <w:sz w:val="32"/>
          <w:szCs w:val="32"/>
        </w:rPr>
        <w:tab/>
        <w:t>附则</w:t>
      </w:r>
    </w:p>
    <w:p w14:paraId="6E1F3F3E" w14:textId="77777777" w:rsidR="00BB5C2A" w:rsidRDefault="00E14DC3">
      <w:pPr>
        <w:widowControl/>
        <w:spacing w:after="120" w:line="560" w:lineRule="exact"/>
        <w:ind w:firstLineChars="200" w:firstLine="640"/>
        <w:rPr>
          <w:rFonts w:ascii="仿宋_GB2312" w:eastAsia="仿宋_GB2312" w:hAnsiTheme="minorEastAsia"/>
          <w:sz w:val="32"/>
          <w:szCs w:val="32"/>
        </w:rPr>
      </w:pPr>
      <w:r w:rsidRPr="001F0591">
        <w:rPr>
          <w:rFonts w:ascii="黑体" w:eastAsia="黑体" w:hAnsi="黑体" w:cs="微软雅黑" w:hint="eastAsia"/>
          <w:bCs/>
          <w:sz w:val="32"/>
          <w:szCs w:val="32"/>
        </w:rPr>
        <w:t>第七十六条</w:t>
      </w:r>
      <w:r>
        <w:rPr>
          <w:rFonts w:ascii="仿宋_GB2312" w:eastAsia="仿宋_GB2312" w:hAnsiTheme="minorEastAsia" w:cs="微软雅黑" w:hint="eastAsia"/>
          <w:b/>
          <w:bCs/>
          <w:sz w:val="32"/>
          <w:szCs w:val="32"/>
        </w:rPr>
        <w:t xml:space="preserve"> </w:t>
      </w:r>
      <w:r>
        <w:rPr>
          <w:rFonts w:ascii="仿宋_GB2312" w:eastAsia="仿宋_GB2312" w:hAnsiTheme="minorEastAsia" w:hint="eastAsia"/>
          <w:sz w:val="32"/>
          <w:szCs w:val="32"/>
        </w:rPr>
        <w:t>本规则的规定如与《公司章程》不一致，以《公司章程》的相关规定为准。</w:t>
      </w:r>
    </w:p>
    <w:p w14:paraId="0C08FAD4" w14:textId="77777777" w:rsidR="00BB5C2A" w:rsidRDefault="00E14DC3">
      <w:pPr>
        <w:widowControl/>
        <w:spacing w:after="120" w:line="560" w:lineRule="exact"/>
        <w:ind w:firstLineChars="200" w:firstLine="640"/>
        <w:rPr>
          <w:rFonts w:ascii="仿宋_GB2312" w:eastAsia="仿宋_GB2312" w:hAnsiTheme="minorEastAsia"/>
          <w:sz w:val="32"/>
          <w:szCs w:val="32"/>
        </w:rPr>
      </w:pPr>
      <w:r w:rsidRPr="001F0591">
        <w:rPr>
          <w:rFonts w:ascii="黑体" w:eastAsia="黑体" w:hAnsi="黑体" w:cs="微软雅黑" w:hint="eastAsia"/>
          <w:bCs/>
          <w:sz w:val="32"/>
          <w:szCs w:val="32"/>
        </w:rPr>
        <w:t>第七十七条</w:t>
      </w:r>
      <w:r>
        <w:rPr>
          <w:rFonts w:ascii="仿宋_GB2312" w:eastAsia="仿宋_GB2312" w:hAnsiTheme="minorEastAsia" w:cs="微软雅黑" w:hint="eastAsia"/>
          <w:b/>
          <w:bCs/>
          <w:sz w:val="32"/>
          <w:szCs w:val="32"/>
        </w:rPr>
        <w:t xml:space="preserve"> </w:t>
      </w:r>
      <w:r>
        <w:rPr>
          <w:rFonts w:ascii="仿宋_GB2312" w:eastAsia="仿宋_GB2312" w:hAnsiTheme="minorEastAsia" w:hint="eastAsia"/>
          <w:sz w:val="32"/>
          <w:szCs w:val="32"/>
        </w:rPr>
        <w:t>本规则的未尽事宜，或与本规则生效后颁布、修改的法律、行政法规、监管规定或《公司章程》的规定相冲突的，以法律、行政法规、监管规定和《公司章程》的规定为准。</w:t>
      </w:r>
    </w:p>
    <w:p w14:paraId="229207F1" w14:textId="77777777" w:rsidR="00BB5C2A" w:rsidRDefault="00E14DC3">
      <w:pPr>
        <w:widowControl/>
        <w:spacing w:after="120" w:line="560" w:lineRule="exact"/>
        <w:ind w:firstLineChars="200" w:firstLine="640"/>
        <w:rPr>
          <w:rFonts w:ascii="仿宋_GB2312" w:eastAsia="仿宋_GB2312" w:hAnsiTheme="minorEastAsia" w:cs="仿宋_GB2312"/>
          <w:kern w:val="0"/>
          <w:sz w:val="32"/>
          <w:szCs w:val="32"/>
        </w:rPr>
      </w:pPr>
      <w:r w:rsidRPr="001F0591">
        <w:rPr>
          <w:rFonts w:ascii="黑体" w:eastAsia="黑体" w:hAnsi="黑体" w:cs="微软雅黑" w:hint="eastAsia"/>
          <w:bCs/>
          <w:sz w:val="32"/>
          <w:szCs w:val="32"/>
        </w:rPr>
        <w:t>第七十八条</w:t>
      </w:r>
      <w:r>
        <w:rPr>
          <w:rFonts w:ascii="仿宋_GB2312" w:eastAsia="仿宋_GB2312" w:hAnsiTheme="minorEastAsia" w:cs="微软雅黑" w:hint="eastAsia"/>
          <w:b/>
          <w:bCs/>
          <w:sz w:val="32"/>
          <w:szCs w:val="32"/>
        </w:rPr>
        <w:t xml:space="preserve"> </w:t>
      </w:r>
      <w:r>
        <w:rPr>
          <w:rFonts w:ascii="仿宋_GB2312" w:eastAsia="仿宋_GB2312" w:hAnsiTheme="minorEastAsia" w:hint="eastAsia"/>
          <w:sz w:val="32"/>
          <w:szCs w:val="32"/>
        </w:rPr>
        <w:t>本规则所称“以上”“至少”均含本数；“少于”“不足”“超过”“过半数”均不含本数。</w:t>
      </w:r>
    </w:p>
    <w:p w14:paraId="2459899A" w14:textId="77777777" w:rsidR="00BB5C2A" w:rsidRDefault="00E14DC3">
      <w:pPr>
        <w:widowControl/>
        <w:spacing w:after="120" w:line="560" w:lineRule="exact"/>
        <w:ind w:firstLineChars="200" w:firstLine="640"/>
        <w:rPr>
          <w:rFonts w:ascii="仿宋_GB2312" w:eastAsia="仿宋_GB2312" w:hAnsiTheme="minorEastAsia" w:cs="仿宋_GB2312"/>
          <w:kern w:val="0"/>
          <w:sz w:val="32"/>
          <w:szCs w:val="32"/>
        </w:rPr>
      </w:pPr>
      <w:r w:rsidRPr="001F0591">
        <w:rPr>
          <w:rFonts w:ascii="黑体" w:eastAsia="黑体" w:hAnsi="黑体" w:cs="微软雅黑" w:hint="eastAsia"/>
          <w:bCs/>
          <w:sz w:val="32"/>
          <w:szCs w:val="32"/>
        </w:rPr>
        <w:t>第七十九条</w:t>
      </w:r>
      <w:r>
        <w:rPr>
          <w:rFonts w:ascii="仿宋_GB2312" w:eastAsia="仿宋_GB2312" w:hAnsiTheme="minorEastAsia" w:cs="微软雅黑" w:hint="eastAsia"/>
          <w:b/>
          <w:bCs/>
          <w:sz w:val="32"/>
          <w:szCs w:val="32"/>
        </w:rPr>
        <w:t xml:space="preserve"> </w:t>
      </w:r>
      <w:r>
        <w:rPr>
          <w:rFonts w:ascii="仿宋_GB2312" w:eastAsia="仿宋_GB2312" w:hAnsiTheme="minorEastAsia" w:hint="eastAsia"/>
          <w:sz w:val="32"/>
          <w:szCs w:val="32"/>
        </w:rPr>
        <w:t>本规则由股东会制定并修改，由董事会拟订并负责解释。</w:t>
      </w:r>
    </w:p>
    <w:p w14:paraId="1996145E" w14:textId="329ECEAC" w:rsidR="001F0591" w:rsidRDefault="00E14DC3" w:rsidP="001F0591">
      <w:pPr>
        <w:widowControl/>
        <w:spacing w:after="120" w:line="560" w:lineRule="exact"/>
        <w:ind w:firstLineChars="200" w:firstLine="640"/>
        <w:rPr>
          <w:rFonts w:ascii="仿宋_GB2312" w:eastAsia="仿宋_GB2312" w:hAnsiTheme="minorEastAsia"/>
          <w:sz w:val="32"/>
          <w:szCs w:val="32"/>
        </w:rPr>
      </w:pPr>
      <w:r w:rsidRPr="001F0591">
        <w:rPr>
          <w:rFonts w:ascii="黑体" w:eastAsia="黑体" w:hAnsi="黑体" w:cs="微软雅黑" w:hint="eastAsia"/>
          <w:bCs/>
          <w:sz w:val="32"/>
          <w:szCs w:val="32"/>
        </w:rPr>
        <w:t>第八十条</w:t>
      </w:r>
      <w:r>
        <w:rPr>
          <w:rFonts w:ascii="仿宋_GB2312" w:eastAsia="仿宋_GB2312" w:hAnsiTheme="minorEastAsia" w:cs="微软雅黑" w:hint="eastAsia"/>
          <w:b/>
          <w:bCs/>
          <w:sz w:val="32"/>
          <w:szCs w:val="32"/>
        </w:rPr>
        <w:t xml:space="preserve">  </w:t>
      </w:r>
      <w:r>
        <w:rPr>
          <w:rFonts w:ascii="仿宋_GB2312" w:eastAsia="仿宋_GB2312" w:hAnsiTheme="minorEastAsia" w:cs="微软雅黑" w:hint="eastAsia"/>
          <w:bCs/>
          <w:sz w:val="32"/>
          <w:szCs w:val="32"/>
        </w:rPr>
        <w:t>本规则</w:t>
      </w:r>
      <w:r>
        <w:rPr>
          <w:rFonts w:ascii="仿宋_GB2312" w:eastAsia="仿宋_GB2312" w:hAnsiTheme="minorEastAsia" w:hint="eastAsia"/>
          <w:sz w:val="32"/>
          <w:szCs w:val="32"/>
        </w:rPr>
        <w:t>自</w:t>
      </w:r>
      <w:r w:rsidR="001F0591">
        <w:rPr>
          <w:rFonts w:ascii="仿宋_GB2312" w:eastAsia="仿宋_GB2312" w:hAnsiTheme="minorEastAsia" w:hint="eastAsia"/>
          <w:sz w:val="32"/>
          <w:szCs w:val="32"/>
        </w:rPr>
        <w:t>2</w:t>
      </w:r>
      <w:r w:rsidR="001F0591">
        <w:rPr>
          <w:rFonts w:ascii="仿宋_GB2312" w:eastAsia="仿宋_GB2312" w:hAnsiTheme="minorEastAsia"/>
          <w:sz w:val="32"/>
          <w:szCs w:val="32"/>
        </w:rPr>
        <w:t>026</w:t>
      </w:r>
      <w:r>
        <w:rPr>
          <w:rFonts w:ascii="仿宋_GB2312" w:eastAsia="仿宋_GB2312" w:hAnsiTheme="minorEastAsia" w:hint="eastAsia"/>
          <w:sz w:val="32"/>
          <w:szCs w:val="32"/>
        </w:rPr>
        <w:t>年</w:t>
      </w:r>
      <w:r w:rsidR="001F0591">
        <w:rPr>
          <w:rFonts w:ascii="仿宋_GB2312" w:eastAsia="仿宋_GB2312" w:hAnsiTheme="minorEastAsia" w:hint="eastAsia"/>
          <w:sz w:val="32"/>
          <w:szCs w:val="32"/>
        </w:rPr>
        <w:t>1</w:t>
      </w:r>
      <w:r>
        <w:rPr>
          <w:rFonts w:ascii="仿宋_GB2312" w:eastAsia="仿宋_GB2312" w:hAnsiTheme="minorEastAsia" w:hint="eastAsia"/>
          <w:sz w:val="32"/>
          <w:szCs w:val="32"/>
        </w:rPr>
        <w:t>月</w:t>
      </w:r>
      <w:r w:rsidR="001F0591">
        <w:rPr>
          <w:rFonts w:ascii="仿宋_GB2312" w:eastAsia="仿宋_GB2312" w:hAnsiTheme="minorEastAsia" w:hint="eastAsia"/>
          <w:sz w:val="32"/>
          <w:szCs w:val="32"/>
        </w:rPr>
        <w:t>2</w:t>
      </w:r>
      <w:r w:rsidR="001F0591">
        <w:rPr>
          <w:rFonts w:ascii="仿宋_GB2312" w:eastAsia="仿宋_GB2312" w:hAnsiTheme="minorEastAsia"/>
          <w:sz w:val="32"/>
          <w:szCs w:val="32"/>
        </w:rPr>
        <w:t>3</w:t>
      </w:r>
      <w:r>
        <w:rPr>
          <w:rFonts w:ascii="仿宋_GB2312" w:eastAsia="仿宋_GB2312" w:hAnsiTheme="minorEastAsia" w:hint="eastAsia"/>
          <w:sz w:val="32"/>
          <w:szCs w:val="32"/>
        </w:rPr>
        <w:t>日起施行，经公司2022年度</w:t>
      </w:r>
      <w:r>
        <w:rPr>
          <w:rFonts w:ascii="仿宋_GB2312" w:eastAsia="仿宋_GB2312" w:hAnsiTheme="minorEastAsia" w:cs="微软雅黑" w:hint="eastAsia"/>
          <w:bCs/>
          <w:sz w:val="32"/>
          <w:szCs w:val="32"/>
        </w:rPr>
        <w:t>股东大会审议通过的《中国再保险（集团）股份有限公司董事会议事规则》</w:t>
      </w:r>
      <w:r>
        <w:rPr>
          <w:rFonts w:ascii="仿宋_GB2312" w:eastAsia="仿宋_GB2312" w:hAnsiTheme="minorEastAsia" w:cstheme="minorBidi" w:hint="eastAsia"/>
          <w:sz w:val="32"/>
          <w:szCs w:val="32"/>
        </w:rPr>
        <w:t>同时废</w:t>
      </w:r>
      <w:r>
        <w:rPr>
          <w:rFonts w:ascii="仿宋_GB2312" w:eastAsia="仿宋_GB2312" w:hAnsiTheme="minorEastAsia" w:cs="微软雅黑" w:hint="eastAsia"/>
          <w:bCs/>
          <w:sz w:val="32"/>
          <w:szCs w:val="32"/>
        </w:rPr>
        <w:t>止。</w:t>
      </w:r>
    </w:p>
    <w:sectPr w:rsidR="001F059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F407F" w14:textId="77777777" w:rsidR="000C394B" w:rsidRDefault="000C394B">
      <w:r>
        <w:separator/>
      </w:r>
    </w:p>
  </w:endnote>
  <w:endnote w:type="continuationSeparator" w:id="0">
    <w:p w14:paraId="675A0950" w14:textId="77777777" w:rsidR="000C394B" w:rsidRDefault="000C3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Futura Bk">
    <w:altName w:val="Century Gothic"/>
    <w:charset w:val="00"/>
    <w:family w:val="swiss"/>
    <w:pitch w:val="default"/>
    <w:sig w:usb0="00000000" w:usb1="00000000" w:usb2="00000000" w:usb3="00000000" w:csb0="0000009F" w:csb1="00000000"/>
  </w:font>
  <w:font w:name="汉仪中等线简2.">
    <w:altName w:val="仿宋"/>
    <w:charset w:val="86"/>
    <w:family w:val="swiss"/>
    <w:pitch w:val="default"/>
    <w:sig w:usb0="00000000" w:usb1="00000000" w:usb2="00000010" w:usb3="00000000" w:csb0="00040000" w:csb1="00000000"/>
  </w:font>
  <w:font w:name="@'宋体">
    <w:altName w:val="@宋体"/>
    <w:charset w:val="86"/>
    <w:family w:val="auto"/>
    <w:pitch w:val="default"/>
    <w:sig w:usb0="00000000" w:usb1="00000000" w:usb2="00000010" w:usb3="00000000" w:csb0="00040000" w:csb1="00000000"/>
  </w:font>
  <w:font w:name="方正楷体_GBK">
    <w:panose1 w:val="02000500000000000000"/>
    <w:charset w:val="86"/>
    <w:family w:val="auto"/>
    <w:pitch w:val="variable"/>
    <w:sig w:usb0="A00002BF" w:usb1="38CF7CFA" w:usb2="00000016" w:usb3="00000000" w:csb0="00040001" w:csb1="00000000"/>
  </w:font>
  <w:font w:name="SC STKaiti">
    <w:altName w:val="微软雅黑"/>
    <w:charset w:val="86"/>
    <w:family w:val="auto"/>
    <w:pitch w:val="default"/>
    <w:sig w:usb0="00000000" w:usb1="00000000" w:usb2="00000010" w:usb3="00000000" w:csb0="00040000" w:csb1="00000000"/>
  </w:font>
  <w:font w:name="PMingLiU">
    <w:altName w:val="新細明體"/>
    <w:panose1 w:val="02010601000101010101"/>
    <w:charset w:val="88"/>
    <w:family w:val="auto"/>
    <w:pitch w:val="default"/>
    <w:sig w:usb0="00000000" w:usb1="00000000" w:usb2="00000010" w:usb3="00000000" w:csb0="00100000" w:csb1="00000000"/>
  </w:font>
  <w:font w:name="KPMGv6">
    <w:altName w:val="Times New Roman"/>
    <w:charset w:val="00"/>
    <w:family w:val="auto"/>
    <w:pitch w:val="default"/>
    <w:sig w:usb0="00000000"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楷体_GB2312">
    <w:charset w:val="86"/>
    <w:family w:val="modern"/>
    <w:pitch w:val="fixed"/>
    <w:sig w:usb0="00000001" w:usb1="080E0000" w:usb2="00000010" w:usb3="00000000" w:csb0="00040000" w:csb1="00000000"/>
  </w:font>
  <w:font w:name="Chn JKai MG">
    <w:altName w:val="Times New Roman"/>
    <w:charset w:val="00"/>
    <w:family w:val="roman"/>
    <w:pitch w:val="default"/>
    <w:sig w:usb0="00000000" w:usb1="00000000" w:usb2="00000000" w:usb3="00000000" w:csb0="00000001" w:csb1="00000000"/>
  </w:font>
  <w:font w:name="KaiTi">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3283628"/>
      <w:docPartObj>
        <w:docPartGallery w:val="AutoText"/>
      </w:docPartObj>
    </w:sdtPr>
    <w:sdtEndPr/>
    <w:sdtContent>
      <w:p w14:paraId="4DEA7913" w14:textId="74F01D9C" w:rsidR="00BB5C2A" w:rsidRDefault="00E14DC3">
        <w:pPr>
          <w:pStyle w:val="aff3"/>
          <w:jc w:val="center"/>
        </w:pPr>
        <w:r>
          <w:fldChar w:fldCharType="begin"/>
        </w:r>
        <w:r>
          <w:instrText>PAGE   \* MERGEFORMAT</w:instrText>
        </w:r>
        <w:r>
          <w:fldChar w:fldCharType="separate"/>
        </w:r>
        <w:r w:rsidR="000C394B" w:rsidRPr="000C394B">
          <w:rPr>
            <w:noProof/>
            <w:lang w:val="zh-CN"/>
          </w:rPr>
          <w:t>1</w:t>
        </w:r>
        <w:r>
          <w:fldChar w:fldCharType="end"/>
        </w:r>
      </w:p>
    </w:sdtContent>
  </w:sdt>
  <w:p w14:paraId="576284EC" w14:textId="77777777" w:rsidR="00BB5C2A" w:rsidRDefault="00BB5C2A">
    <w:pPr>
      <w:pStyle w:val="aff3"/>
    </w:pPr>
  </w:p>
  <w:p w14:paraId="4D866B88" w14:textId="77777777" w:rsidR="00BB5C2A" w:rsidRDefault="00BB5C2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211A93" w14:textId="77777777" w:rsidR="000C394B" w:rsidRDefault="000C394B">
      <w:r>
        <w:separator/>
      </w:r>
    </w:p>
  </w:footnote>
  <w:footnote w:type="continuationSeparator" w:id="0">
    <w:p w14:paraId="75F01EDE" w14:textId="77777777" w:rsidR="000C394B" w:rsidRDefault="000C394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0"/>
    <w:multiLevelType w:val="multilevel"/>
    <w:tmpl w:val="00000010"/>
    <w:lvl w:ilvl="0">
      <w:start w:val="1"/>
      <w:numFmt w:val="chineseCountingThousand"/>
      <w:pStyle w:val="2"/>
      <w:lvlText w:val="%1、"/>
      <w:lvlJc w:val="left"/>
      <w:pPr>
        <w:ind w:left="988" w:hanging="420"/>
      </w:p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1" w15:restartNumberingAfterBreak="0">
    <w:nsid w:val="6C9C6078"/>
    <w:multiLevelType w:val="multilevel"/>
    <w:tmpl w:val="6C9C6078"/>
    <w:lvl w:ilvl="0">
      <w:start w:val="1"/>
      <w:numFmt w:val="chineseCountingThousand"/>
      <w:pStyle w:val="CharCharCharCharCharCharCharCharChar"/>
      <w:lvlText w:val="第%1条 "/>
      <w:lvlJc w:val="left"/>
      <w:pPr>
        <w:tabs>
          <w:tab w:val="left" w:pos="1008"/>
        </w:tabs>
        <w:ind w:left="168" w:firstLine="400"/>
      </w:pPr>
      <w:rPr>
        <w:rFonts w:eastAsia="仿宋_GB2312" w:hint="eastAsia"/>
        <w:b/>
        <w:i w:val="0"/>
        <w:color w:val="auto"/>
        <w:sz w:val="32"/>
        <w:szCs w:val="32"/>
        <w:lang w:val="en-US"/>
      </w:rPr>
    </w:lvl>
    <w:lvl w:ilvl="1">
      <w:start w:val="2"/>
      <w:numFmt w:val="japaneseCounting"/>
      <w:lvlText w:val="（%2）"/>
      <w:lvlJc w:val="left"/>
      <w:pPr>
        <w:tabs>
          <w:tab w:val="left" w:pos="1140"/>
        </w:tabs>
        <w:ind w:left="1140" w:hanging="7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755F10DA"/>
    <w:multiLevelType w:val="multilevel"/>
    <w:tmpl w:val="755F10DA"/>
    <w:lvl w:ilvl="0">
      <w:start w:val="1"/>
      <w:numFmt w:val="chineseCountingThousand"/>
      <w:pStyle w:val="a"/>
      <w:lvlText w:val="第%1条"/>
      <w:lvlJc w:val="left"/>
      <w:pPr>
        <w:tabs>
          <w:tab w:val="left" w:pos="873"/>
        </w:tabs>
        <w:ind w:left="873" w:firstLine="567"/>
      </w:pPr>
      <w:rPr>
        <w:rFonts w:ascii="楷体_GB2312" w:eastAsia="楷体_GB2312" w:hint="eastAsia"/>
        <w:b/>
        <w:i w:val="0"/>
        <w:color w:val="000000"/>
        <w:sz w:val="24"/>
        <w:szCs w:val="24"/>
        <w:lang w:val="en-US"/>
      </w:rPr>
    </w:lvl>
    <w:lvl w:ilvl="1">
      <w:start w:val="1"/>
      <w:numFmt w:val="japaneseCounting"/>
      <w:pStyle w:val="a0"/>
      <w:lvlText w:val="（%2）"/>
      <w:lvlJc w:val="left"/>
      <w:pPr>
        <w:tabs>
          <w:tab w:val="left" w:pos="1440"/>
        </w:tabs>
        <w:ind w:left="1440" w:hanging="720"/>
      </w:pPr>
      <w:rPr>
        <w:rFonts w:ascii="Times New Roman" w:eastAsia="楷体_GB2312" w:hAnsi="Times New Roman" w:cs="Times New Roman"/>
        <w:b/>
        <w:i w:val="0"/>
        <w:sz w:val="32"/>
        <w:szCs w:val="32"/>
        <w:lang w:val="en-US"/>
      </w:rPr>
    </w:lvl>
    <w:lvl w:ilvl="2">
      <w:start w:val="1"/>
      <w:numFmt w:val="lowerRoman"/>
      <w:lvlText w:val="%3."/>
      <w:lvlJc w:val="right"/>
      <w:pPr>
        <w:tabs>
          <w:tab w:val="left" w:pos="1260"/>
        </w:tabs>
        <w:ind w:left="1260" w:hanging="420"/>
      </w:pPr>
    </w:lvl>
    <w:lvl w:ilvl="3">
      <w:start w:val="1"/>
      <w:numFmt w:val="chineseCountingThousand"/>
      <w:pStyle w:val="a1"/>
      <w:lvlText w:val="（%4）"/>
      <w:lvlJc w:val="left"/>
      <w:pPr>
        <w:tabs>
          <w:tab w:val="left" w:pos="1980"/>
        </w:tabs>
        <w:ind w:left="1680" w:hanging="420"/>
      </w:pPr>
      <w:rPr>
        <w:rFonts w:hint="eastAsia"/>
      </w:rPr>
    </w:lvl>
    <w:lvl w:ilvl="4">
      <w:start w:val="3"/>
      <w:numFmt w:val="japaneseCounting"/>
      <w:lvlText w:val="第%5章"/>
      <w:lvlJc w:val="left"/>
      <w:pPr>
        <w:tabs>
          <w:tab w:val="left" w:pos="3330"/>
        </w:tabs>
        <w:ind w:left="3330" w:hanging="1650"/>
      </w:pPr>
      <w:rPr>
        <w:rFonts w:hint="eastAsia"/>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4CF"/>
    <w:rsid w:val="00013828"/>
    <w:rsid w:val="0003784D"/>
    <w:rsid w:val="00037D57"/>
    <w:rsid w:val="000940FF"/>
    <w:rsid w:val="000C394B"/>
    <w:rsid w:val="001F0591"/>
    <w:rsid w:val="0021372F"/>
    <w:rsid w:val="00230372"/>
    <w:rsid w:val="0023502B"/>
    <w:rsid w:val="00292F82"/>
    <w:rsid w:val="002C1877"/>
    <w:rsid w:val="00335950"/>
    <w:rsid w:val="004730B2"/>
    <w:rsid w:val="004D73C8"/>
    <w:rsid w:val="004F42CC"/>
    <w:rsid w:val="00594F61"/>
    <w:rsid w:val="005A3B83"/>
    <w:rsid w:val="005B4B4E"/>
    <w:rsid w:val="006055DC"/>
    <w:rsid w:val="006144CF"/>
    <w:rsid w:val="0063017C"/>
    <w:rsid w:val="00665A71"/>
    <w:rsid w:val="006C069E"/>
    <w:rsid w:val="00744EEE"/>
    <w:rsid w:val="007469B7"/>
    <w:rsid w:val="007B6CDC"/>
    <w:rsid w:val="007E5508"/>
    <w:rsid w:val="00953878"/>
    <w:rsid w:val="00980BC3"/>
    <w:rsid w:val="00991B68"/>
    <w:rsid w:val="009D2829"/>
    <w:rsid w:val="009D5EA1"/>
    <w:rsid w:val="009E4269"/>
    <w:rsid w:val="009F2595"/>
    <w:rsid w:val="00A60984"/>
    <w:rsid w:val="00AA7C3F"/>
    <w:rsid w:val="00AB1668"/>
    <w:rsid w:val="00AF3348"/>
    <w:rsid w:val="00B15519"/>
    <w:rsid w:val="00BB5C2A"/>
    <w:rsid w:val="00C5613C"/>
    <w:rsid w:val="00D81953"/>
    <w:rsid w:val="00DB76EC"/>
    <w:rsid w:val="00E14DC3"/>
    <w:rsid w:val="00E26E81"/>
    <w:rsid w:val="00ED02C1"/>
    <w:rsid w:val="00F14565"/>
    <w:rsid w:val="00F32AAA"/>
    <w:rsid w:val="00FD4B83"/>
    <w:rsid w:val="7FFFD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639C61"/>
  <w15:docId w15:val="{24B85E35-A965-4BCC-86A4-891F05E66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nhideWhenUsed="1" w:qFormat="1"/>
    <w:lsdException w:name="annotation text" w:qFormat="1"/>
    <w:lsdException w:name="header" w:unhideWhenUsed="1" w:qFormat="1"/>
    <w:lsdException w:name="footer" w:unhideWhenUsed="1" w:qFormat="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uiPriority="0"/>
    <w:lsdException w:name="endnote reference" w:uiPriority="0"/>
    <w:lsdException w:name="endnote text" w:uiPriority="0"/>
    <w:lsdException w:name="table of authorities" w:semiHidden="1" w:unhideWhenUsed="1"/>
    <w:lsdException w:name="macro" w:semiHidden="1" w:uiPriority="0"/>
    <w:lsdException w:name="toa heading" w:semiHidden="1" w:unhideWhenUsed="1"/>
    <w:lsdException w:name="List" w:uiPriority="0"/>
    <w:lsdException w:name="List Bullet" w:uiPriority="0"/>
    <w:lsdException w:name="List Number"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nhideWhenUsed="1"/>
    <w:lsdException w:name="List Number 3" w:semiHidden="1" w:uiPriority="0"/>
    <w:lsdException w:name="List Number 4" w:semiHidden="1" w:uiPriority="0"/>
    <w:lsdException w:name="List Number 5" w:semiHidden="1" w:uiPriority="0"/>
    <w:lsdException w:name="Title" w:uiPriority="0" w:qFormat="1"/>
    <w:lsdException w:name="Closing" w:semiHidden="1" w:uiPriority="0"/>
    <w:lsdException w:name="Signature" w:semiHidden="1" w:uiPriority="0"/>
    <w:lsdException w:name="Default Paragraph Font" w:semiHidden="1" w:uiPriority="1" w:unhideWhenUsed="1" w:qFormat="1"/>
    <w:lsdException w:name="Body Text" w:uiPriority="0"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lsdException w:name="Subtitle" w:uiPriority="0" w:qFormat="1"/>
    <w:lsdException w:name="Salutation" w:semiHidden="1" w:uiPriority="0"/>
    <w:lsdException w:name="Date" w:unhideWhenUsed="1" w:qFormat="1"/>
    <w:lsdException w:name="Body Text First Indent" w:semiHidden="1" w:uiPriority="0"/>
    <w:lsdException w:name="Body Text First Indent 2" w:semiHidden="1" w:uiPriority="0"/>
    <w:lsdException w:name="Note Heading" w:semiHidden="1" w:uiPriority="0"/>
    <w:lsdException w:name="Body Text 2" w:uiPriority="0"/>
    <w:lsdException w:name="Body Text 3" w:uiPriority="0"/>
    <w:lsdException w:name="Body Text Indent 2" w:uiPriority="0"/>
    <w:lsdException w:name="Body Text Indent 3" w:uiPriority="0"/>
    <w:lsdException w:name="Block Text" w:semiHidden="1" w:unhideWhenUsed="1"/>
    <w:lsdException w:name="Strong" w:uiPriority="0" w:qFormat="1"/>
    <w:lsdException w:name="Emphasis" w:uiPriority="0" w:qFormat="1"/>
    <w:lsdException w:name="Document Map" w:uiPriority="0"/>
    <w:lsdException w:name="Plain Text" w:uiPriority="0"/>
    <w:lsdException w:name="E-mail Signature" w:semiHidden="1" w:uiPriority="0"/>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iPriority="0"/>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uiPriority="0"/>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iPriority="0"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iPriority="0"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iPriority="0"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lsdException w:name="Light Shading Accent 2"/>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pPr>
      <w:widowControl w:val="0"/>
      <w:jc w:val="both"/>
    </w:pPr>
    <w:rPr>
      <w:rFonts w:ascii="Times New Roman" w:eastAsia="宋体" w:hAnsi="Times New Roman" w:cs="Times New Roman"/>
      <w:kern w:val="2"/>
      <w:sz w:val="21"/>
      <w:szCs w:val="24"/>
    </w:rPr>
  </w:style>
  <w:style w:type="paragraph" w:styleId="1">
    <w:name w:val="heading 1"/>
    <w:basedOn w:val="a2"/>
    <w:next w:val="a2"/>
    <w:link w:val="10"/>
    <w:qFormat/>
    <w:pPr>
      <w:keepNext/>
      <w:keepLines/>
      <w:spacing w:before="340" w:after="330" w:line="578" w:lineRule="auto"/>
      <w:outlineLvl w:val="0"/>
    </w:pPr>
    <w:rPr>
      <w:b/>
      <w:bCs/>
      <w:kern w:val="44"/>
      <w:sz w:val="44"/>
      <w:szCs w:val="44"/>
    </w:rPr>
  </w:style>
  <w:style w:type="paragraph" w:styleId="20">
    <w:name w:val="heading 2"/>
    <w:basedOn w:val="a2"/>
    <w:next w:val="a2"/>
    <w:link w:val="21"/>
    <w:unhideWhenUsed/>
    <w:qFormat/>
    <w:pPr>
      <w:keepNext/>
      <w:keepLines/>
      <w:spacing w:before="200" w:after="200" w:line="360" w:lineRule="auto"/>
      <w:ind w:firstLine="420"/>
      <w:jc w:val="center"/>
      <w:outlineLvl w:val="1"/>
    </w:pPr>
    <w:rPr>
      <w:rFonts w:ascii="宋体" w:hAnsi="宋体" w:cstheme="minorBidi"/>
      <w:b/>
      <w:sz w:val="24"/>
      <w:szCs w:val="22"/>
    </w:rPr>
  </w:style>
  <w:style w:type="paragraph" w:styleId="3">
    <w:name w:val="heading 3"/>
    <w:basedOn w:val="a2"/>
    <w:next w:val="a2"/>
    <w:link w:val="30"/>
    <w:qFormat/>
    <w:pPr>
      <w:keepNext/>
      <w:keepLines/>
      <w:spacing w:before="260" w:after="260" w:line="416" w:lineRule="auto"/>
      <w:outlineLvl w:val="2"/>
    </w:pPr>
    <w:rPr>
      <w:b/>
      <w:bCs/>
      <w:kern w:val="0"/>
      <w:sz w:val="32"/>
      <w:szCs w:val="32"/>
    </w:rPr>
  </w:style>
  <w:style w:type="paragraph" w:styleId="4">
    <w:name w:val="heading 4"/>
    <w:basedOn w:val="a2"/>
    <w:next w:val="a2"/>
    <w:link w:val="40"/>
    <w:uiPriority w:val="9"/>
    <w:qFormat/>
    <w:pPr>
      <w:keepNext/>
      <w:keepLines/>
      <w:tabs>
        <w:tab w:val="left" w:pos="864"/>
      </w:tabs>
      <w:spacing w:before="280" w:after="290" w:line="376" w:lineRule="auto"/>
      <w:ind w:left="864" w:hanging="864"/>
      <w:outlineLvl w:val="3"/>
    </w:pPr>
    <w:rPr>
      <w:rFonts w:ascii="Arial" w:eastAsia="黑体" w:hAnsi="Arial"/>
      <w:b/>
      <w:bCs/>
      <w:sz w:val="24"/>
      <w:szCs w:val="28"/>
    </w:rPr>
  </w:style>
  <w:style w:type="paragraph" w:styleId="5">
    <w:name w:val="heading 5"/>
    <w:basedOn w:val="a2"/>
    <w:next w:val="a2"/>
    <w:link w:val="50"/>
    <w:qFormat/>
    <w:pPr>
      <w:keepNext/>
      <w:keepLines/>
      <w:tabs>
        <w:tab w:val="left" w:pos="1008"/>
      </w:tabs>
      <w:spacing w:before="280" w:after="290" w:line="376" w:lineRule="auto"/>
      <w:ind w:left="1008" w:hanging="1008"/>
      <w:outlineLvl w:val="4"/>
    </w:pPr>
    <w:rPr>
      <w:rFonts w:eastAsia="仿宋_GB2312"/>
      <w:b/>
      <w:bCs/>
      <w:sz w:val="24"/>
      <w:szCs w:val="28"/>
    </w:rPr>
  </w:style>
  <w:style w:type="paragraph" w:styleId="6">
    <w:name w:val="heading 6"/>
    <w:basedOn w:val="a2"/>
    <w:next w:val="a2"/>
    <w:link w:val="60"/>
    <w:qFormat/>
    <w:pPr>
      <w:keepNext/>
      <w:keepLines/>
      <w:tabs>
        <w:tab w:val="left" w:pos="1152"/>
      </w:tabs>
      <w:spacing w:before="240" w:after="64" w:line="320" w:lineRule="auto"/>
      <w:ind w:left="1152" w:hanging="1152"/>
      <w:outlineLvl w:val="5"/>
    </w:pPr>
    <w:rPr>
      <w:rFonts w:ascii="Arial" w:eastAsia="黑体" w:hAnsi="Arial"/>
      <w:b/>
      <w:bCs/>
      <w:sz w:val="24"/>
    </w:rPr>
  </w:style>
  <w:style w:type="paragraph" w:styleId="7">
    <w:name w:val="heading 7"/>
    <w:basedOn w:val="a2"/>
    <w:next w:val="a2"/>
    <w:link w:val="70"/>
    <w:qFormat/>
    <w:pPr>
      <w:keepNext/>
      <w:keepLines/>
      <w:tabs>
        <w:tab w:val="left" w:pos="1296"/>
      </w:tabs>
      <w:spacing w:before="240" w:after="64" w:line="320" w:lineRule="auto"/>
      <w:ind w:left="1296" w:hanging="1296"/>
      <w:outlineLvl w:val="6"/>
    </w:pPr>
    <w:rPr>
      <w:rFonts w:eastAsia="仿宋_GB2312"/>
      <w:b/>
      <w:bCs/>
      <w:sz w:val="24"/>
    </w:rPr>
  </w:style>
  <w:style w:type="paragraph" w:styleId="8">
    <w:name w:val="heading 8"/>
    <w:basedOn w:val="a2"/>
    <w:next w:val="a2"/>
    <w:link w:val="80"/>
    <w:qFormat/>
    <w:pPr>
      <w:keepNext/>
      <w:keepLines/>
      <w:tabs>
        <w:tab w:val="left" w:pos="1440"/>
      </w:tabs>
      <w:spacing w:before="240" w:after="64" w:line="320" w:lineRule="auto"/>
      <w:ind w:left="1440" w:hanging="1440"/>
      <w:outlineLvl w:val="7"/>
    </w:pPr>
    <w:rPr>
      <w:rFonts w:ascii="Arial" w:eastAsia="黑体" w:hAnsi="Arial"/>
      <w:sz w:val="24"/>
    </w:rPr>
  </w:style>
  <w:style w:type="paragraph" w:styleId="9">
    <w:name w:val="heading 9"/>
    <w:basedOn w:val="a2"/>
    <w:next w:val="a2"/>
    <w:link w:val="90"/>
    <w:qFormat/>
    <w:pPr>
      <w:keepNext/>
      <w:keepLines/>
      <w:tabs>
        <w:tab w:val="left" w:pos="1584"/>
      </w:tabs>
      <w:spacing w:before="240" w:after="64" w:line="320" w:lineRule="auto"/>
      <w:ind w:left="1584" w:hanging="1584"/>
      <w:outlineLvl w:val="8"/>
    </w:pPr>
    <w:rPr>
      <w:rFonts w:ascii="Arial" w:eastAsia="黑体" w:hAnsi="Arial"/>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macro"/>
    <w:link w:val="a7"/>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333333"/>
      <w:kern w:val="2"/>
      <w:sz w:val="21"/>
      <w:szCs w:val="22"/>
      <w:lang w:eastAsia="en-US"/>
    </w:rPr>
  </w:style>
  <w:style w:type="paragraph" w:styleId="71">
    <w:name w:val="toc 7"/>
    <w:basedOn w:val="a2"/>
    <w:next w:val="a2"/>
    <w:uiPriority w:val="39"/>
    <w:pPr>
      <w:ind w:left="1260"/>
      <w:jc w:val="left"/>
    </w:pPr>
    <w:rPr>
      <w:rFonts w:asciiTheme="minorHAnsi" w:hAnsiTheme="minorHAnsi" w:cstheme="minorHAnsi"/>
      <w:sz w:val="18"/>
      <w:szCs w:val="18"/>
    </w:rPr>
  </w:style>
  <w:style w:type="paragraph" w:styleId="a8">
    <w:name w:val="Note Heading"/>
    <w:basedOn w:val="a2"/>
    <w:next w:val="a2"/>
    <w:link w:val="a9"/>
    <w:semiHidden/>
    <w:rPr>
      <w:rFonts w:ascii="Calibri" w:hAnsi="Calibri"/>
      <w:szCs w:val="22"/>
    </w:rPr>
  </w:style>
  <w:style w:type="paragraph" w:styleId="41">
    <w:name w:val="List Bullet 4"/>
    <w:basedOn w:val="a2"/>
    <w:semiHidden/>
    <w:pPr>
      <w:tabs>
        <w:tab w:val="left" w:pos="1209"/>
      </w:tabs>
      <w:ind w:left="1209" w:hanging="360"/>
    </w:pPr>
    <w:rPr>
      <w:rFonts w:ascii="Calibri" w:hAnsi="Calibri"/>
      <w:szCs w:val="22"/>
    </w:rPr>
  </w:style>
  <w:style w:type="paragraph" w:styleId="81">
    <w:name w:val="index 8"/>
    <w:basedOn w:val="a2"/>
    <w:next w:val="a2"/>
    <w:autoRedefine/>
    <w:uiPriority w:val="99"/>
    <w:pPr>
      <w:ind w:left="1680" w:hanging="210"/>
      <w:jc w:val="left"/>
    </w:pPr>
    <w:rPr>
      <w:sz w:val="20"/>
      <w:szCs w:val="20"/>
    </w:rPr>
  </w:style>
  <w:style w:type="paragraph" w:styleId="aa">
    <w:name w:val="E-mail Signature"/>
    <w:basedOn w:val="a2"/>
    <w:link w:val="ab"/>
    <w:semiHidden/>
    <w:rPr>
      <w:rFonts w:ascii="Calibri" w:hAnsi="Calibri"/>
      <w:szCs w:val="22"/>
    </w:rPr>
  </w:style>
  <w:style w:type="paragraph" w:styleId="ac">
    <w:name w:val="List Number"/>
    <w:basedOn w:val="ad"/>
    <w:pPr>
      <w:tabs>
        <w:tab w:val="left" w:pos="567"/>
      </w:tabs>
      <w:spacing w:beforeLines="0" w:after="240" w:line="240" w:lineRule="auto"/>
      <w:ind w:left="567" w:hanging="567"/>
    </w:pPr>
    <w:rPr>
      <w:rFonts w:ascii="Calibri" w:eastAsia="宋体" w:hAnsi="Calibri"/>
      <w:kern w:val="0"/>
      <w:sz w:val="20"/>
      <w:szCs w:val="20"/>
      <w:lang w:val="zh-CN"/>
    </w:rPr>
  </w:style>
  <w:style w:type="paragraph" w:styleId="ad">
    <w:name w:val="Body Text"/>
    <w:basedOn w:val="a2"/>
    <w:link w:val="ae"/>
    <w:qFormat/>
    <w:pPr>
      <w:spacing w:beforeLines="50" w:line="360" w:lineRule="auto"/>
    </w:pPr>
    <w:rPr>
      <w:rFonts w:ascii="仿宋_GB2312" w:eastAsia="仿宋_GB2312"/>
      <w:sz w:val="30"/>
    </w:rPr>
  </w:style>
  <w:style w:type="paragraph" w:styleId="af">
    <w:name w:val="Normal Indent"/>
    <w:basedOn w:val="a2"/>
    <w:pPr>
      <w:adjustRightInd w:val="0"/>
      <w:snapToGrid w:val="0"/>
      <w:spacing w:afterLines="50" w:line="400" w:lineRule="exact"/>
      <w:ind w:firstLineChars="200" w:firstLine="420"/>
    </w:pPr>
    <w:rPr>
      <w:rFonts w:ascii="宋体" w:cs="Arial Unicode MS"/>
      <w:szCs w:val="21"/>
    </w:rPr>
  </w:style>
  <w:style w:type="paragraph" w:styleId="af0">
    <w:name w:val="caption"/>
    <w:basedOn w:val="a2"/>
    <w:next w:val="a2"/>
    <w:unhideWhenUsed/>
    <w:qFormat/>
    <w:pPr>
      <w:spacing w:line="300" w:lineRule="auto"/>
    </w:pPr>
    <w:rPr>
      <w:rFonts w:ascii="Cambria" w:eastAsia="黑体" w:hAnsi="Cambria"/>
      <w:sz w:val="20"/>
      <w:szCs w:val="20"/>
    </w:rPr>
  </w:style>
  <w:style w:type="paragraph" w:styleId="51">
    <w:name w:val="index 5"/>
    <w:basedOn w:val="a2"/>
    <w:next w:val="a2"/>
    <w:autoRedefine/>
    <w:uiPriority w:val="99"/>
    <w:pPr>
      <w:ind w:left="1050" w:hanging="210"/>
      <w:jc w:val="left"/>
    </w:pPr>
    <w:rPr>
      <w:sz w:val="20"/>
      <w:szCs w:val="20"/>
    </w:rPr>
  </w:style>
  <w:style w:type="paragraph" w:styleId="af1">
    <w:name w:val="List Bullet"/>
    <w:basedOn w:val="ad"/>
    <w:pPr>
      <w:tabs>
        <w:tab w:val="left" w:pos="567"/>
      </w:tabs>
      <w:spacing w:beforeLines="0" w:after="240" w:line="240" w:lineRule="auto"/>
      <w:ind w:left="567" w:hanging="567"/>
    </w:pPr>
    <w:rPr>
      <w:rFonts w:ascii="Calibri" w:eastAsia="宋体" w:hAnsi="Calibri"/>
      <w:kern w:val="0"/>
      <w:sz w:val="20"/>
      <w:szCs w:val="20"/>
      <w:lang w:val="zh-CN"/>
    </w:rPr>
  </w:style>
  <w:style w:type="paragraph" w:styleId="af2">
    <w:name w:val="Document Map"/>
    <w:basedOn w:val="a2"/>
    <w:link w:val="11"/>
    <w:rPr>
      <w:rFonts w:ascii="宋体"/>
      <w:sz w:val="18"/>
      <w:szCs w:val="18"/>
    </w:rPr>
  </w:style>
  <w:style w:type="paragraph" w:styleId="af3">
    <w:name w:val="annotation text"/>
    <w:basedOn w:val="a2"/>
    <w:link w:val="af4"/>
    <w:uiPriority w:val="99"/>
    <w:qFormat/>
    <w:pPr>
      <w:jc w:val="left"/>
    </w:pPr>
  </w:style>
  <w:style w:type="paragraph" w:styleId="61">
    <w:name w:val="index 6"/>
    <w:basedOn w:val="a2"/>
    <w:next w:val="a2"/>
    <w:autoRedefine/>
    <w:uiPriority w:val="99"/>
    <w:pPr>
      <w:ind w:left="1260" w:hanging="210"/>
      <w:jc w:val="left"/>
    </w:pPr>
    <w:rPr>
      <w:sz w:val="20"/>
      <w:szCs w:val="20"/>
    </w:rPr>
  </w:style>
  <w:style w:type="paragraph" w:styleId="af5">
    <w:name w:val="Salutation"/>
    <w:basedOn w:val="a2"/>
    <w:next w:val="a2"/>
    <w:link w:val="af6"/>
    <w:semiHidden/>
    <w:rPr>
      <w:rFonts w:ascii="Calibri" w:hAnsi="Calibri"/>
      <w:szCs w:val="22"/>
    </w:rPr>
  </w:style>
  <w:style w:type="paragraph" w:styleId="31">
    <w:name w:val="Body Text 3"/>
    <w:basedOn w:val="a2"/>
    <w:link w:val="32"/>
    <w:pPr>
      <w:tabs>
        <w:tab w:val="left" w:pos="7513"/>
      </w:tabs>
      <w:adjustRightInd w:val="0"/>
      <w:snapToGrid w:val="0"/>
      <w:spacing w:line="580" w:lineRule="atLeast"/>
      <w:jc w:val="center"/>
      <w:textAlignment w:val="baseline"/>
    </w:pPr>
    <w:rPr>
      <w:rFonts w:ascii="宋体"/>
      <w:b/>
      <w:kern w:val="0"/>
      <w:sz w:val="44"/>
      <w:szCs w:val="20"/>
    </w:rPr>
  </w:style>
  <w:style w:type="paragraph" w:styleId="af7">
    <w:name w:val="Closing"/>
    <w:basedOn w:val="a2"/>
    <w:link w:val="af8"/>
    <w:semiHidden/>
    <w:pPr>
      <w:ind w:left="4252"/>
    </w:pPr>
    <w:rPr>
      <w:rFonts w:ascii="Calibri" w:hAnsi="Calibri"/>
      <w:szCs w:val="22"/>
    </w:rPr>
  </w:style>
  <w:style w:type="paragraph" w:styleId="33">
    <w:name w:val="List Bullet 3"/>
    <w:basedOn w:val="a2"/>
    <w:semiHidden/>
    <w:pPr>
      <w:tabs>
        <w:tab w:val="left" w:pos="926"/>
      </w:tabs>
      <w:ind w:left="926" w:hanging="360"/>
    </w:pPr>
    <w:rPr>
      <w:rFonts w:ascii="Calibri" w:hAnsi="Calibri"/>
      <w:szCs w:val="22"/>
    </w:rPr>
  </w:style>
  <w:style w:type="paragraph" w:styleId="af9">
    <w:name w:val="Body Text Indent"/>
    <w:basedOn w:val="a2"/>
    <w:link w:val="afa"/>
    <w:pPr>
      <w:spacing w:line="600" w:lineRule="exact"/>
      <w:ind w:firstLine="1259"/>
    </w:pPr>
    <w:rPr>
      <w:sz w:val="24"/>
      <w:szCs w:val="20"/>
    </w:rPr>
  </w:style>
  <w:style w:type="paragraph" w:styleId="34">
    <w:name w:val="List Number 3"/>
    <w:basedOn w:val="a2"/>
    <w:semiHidden/>
    <w:pPr>
      <w:tabs>
        <w:tab w:val="left" w:pos="926"/>
      </w:tabs>
      <w:ind w:left="926" w:hanging="360"/>
    </w:pPr>
    <w:rPr>
      <w:rFonts w:ascii="Calibri" w:hAnsi="Calibri"/>
      <w:szCs w:val="22"/>
    </w:rPr>
  </w:style>
  <w:style w:type="paragraph" w:styleId="22">
    <w:name w:val="List Bullet 2"/>
    <w:basedOn w:val="ad"/>
    <w:semiHidden/>
    <w:pPr>
      <w:tabs>
        <w:tab w:val="left" w:pos="567"/>
      </w:tabs>
      <w:spacing w:beforeLines="0" w:after="240" w:line="240" w:lineRule="auto"/>
      <w:ind w:left="851" w:hanging="284"/>
    </w:pPr>
    <w:rPr>
      <w:rFonts w:ascii="Calibri" w:eastAsia="宋体" w:hAnsi="Calibri"/>
      <w:kern w:val="0"/>
      <w:sz w:val="20"/>
      <w:szCs w:val="20"/>
      <w:lang w:val="zh-CN"/>
    </w:rPr>
  </w:style>
  <w:style w:type="paragraph" w:styleId="HTML">
    <w:name w:val="HTML Address"/>
    <w:basedOn w:val="a2"/>
    <w:link w:val="HTML0"/>
    <w:semiHidden/>
    <w:rPr>
      <w:rFonts w:ascii="Calibri" w:hAnsi="Calibri"/>
      <w:i/>
      <w:iCs/>
      <w:szCs w:val="22"/>
    </w:rPr>
  </w:style>
  <w:style w:type="paragraph" w:styleId="42">
    <w:name w:val="index 4"/>
    <w:basedOn w:val="a2"/>
    <w:next w:val="a2"/>
    <w:autoRedefine/>
    <w:uiPriority w:val="99"/>
    <w:pPr>
      <w:ind w:left="840" w:hanging="210"/>
      <w:jc w:val="left"/>
    </w:pPr>
    <w:rPr>
      <w:sz w:val="20"/>
      <w:szCs w:val="20"/>
    </w:rPr>
  </w:style>
  <w:style w:type="paragraph" w:styleId="52">
    <w:name w:val="toc 5"/>
    <w:basedOn w:val="a2"/>
    <w:next w:val="a2"/>
    <w:uiPriority w:val="39"/>
    <w:pPr>
      <w:ind w:left="840"/>
      <w:jc w:val="left"/>
    </w:pPr>
    <w:rPr>
      <w:rFonts w:asciiTheme="minorHAnsi" w:hAnsiTheme="minorHAnsi" w:cstheme="minorHAnsi"/>
      <w:sz w:val="18"/>
      <w:szCs w:val="18"/>
    </w:rPr>
  </w:style>
  <w:style w:type="paragraph" w:styleId="35">
    <w:name w:val="toc 3"/>
    <w:basedOn w:val="a2"/>
    <w:next w:val="a2"/>
    <w:uiPriority w:val="39"/>
    <w:qFormat/>
    <w:pPr>
      <w:ind w:left="420"/>
      <w:jc w:val="left"/>
    </w:pPr>
    <w:rPr>
      <w:rFonts w:asciiTheme="minorHAnsi" w:hAnsiTheme="minorHAnsi" w:cstheme="minorHAnsi"/>
      <w:i/>
      <w:iCs/>
      <w:sz w:val="20"/>
      <w:szCs w:val="20"/>
    </w:rPr>
  </w:style>
  <w:style w:type="paragraph" w:styleId="afb">
    <w:name w:val="Plain Text"/>
    <w:basedOn w:val="a2"/>
    <w:link w:val="afc"/>
    <w:rPr>
      <w:rFonts w:ascii="宋体" w:hAnsi="Courier New"/>
      <w:szCs w:val="20"/>
    </w:rPr>
  </w:style>
  <w:style w:type="paragraph" w:styleId="53">
    <w:name w:val="List Bullet 5"/>
    <w:basedOn w:val="a2"/>
    <w:semiHidden/>
    <w:pPr>
      <w:tabs>
        <w:tab w:val="left" w:pos="1492"/>
      </w:tabs>
      <w:ind w:left="1492" w:hanging="360"/>
    </w:pPr>
    <w:rPr>
      <w:rFonts w:ascii="Calibri" w:hAnsi="Calibri"/>
      <w:szCs w:val="22"/>
    </w:rPr>
  </w:style>
  <w:style w:type="paragraph" w:styleId="43">
    <w:name w:val="List Number 4"/>
    <w:basedOn w:val="a2"/>
    <w:semiHidden/>
    <w:pPr>
      <w:tabs>
        <w:tab w:val="left" w:pos="1209"/>
      </w:tabs>
      <w:ind w:left="1209" w:hanging="360"/>
    </w:pPr>
    <w:rPr>
      <w:rFonts w:ascii="Calibri" w:hAnsi="Calibri"/>
      <w:szCs w:val="22"/>
    </w:rPr>
  </w:style>
  <w:style w:type="paragraph" w:styleId="82">
    <w:name w:val="toc 8"/>
    <w:basedOn w:val="a2"/>
    <w:next w:val="a2"/>
    <w:uiPriority w:val="39"/>
    <w:pPr>
      <w:ind w:left="1470"/>
      <w:jc w:val="left"/>
    </w:pPr>
    <w:rPr>
      <w:rFonts w:asciiTheme="minorHAnsi" w:hAnsiTheme="minorHAnsi" w:cstheme="minorHAnsi"/>
      <w:sz w:val="18"/>
      <w:szCs w:val="18"/>
    </w:rPr>
  </w:style>
  <w:style w:type="paragraph" w:styleId="36">
    <w:name w:val="index 3"/>
    <w:basedOn w:val="a2"/>
    <w:next w:val="a2"/>
    <w:autoRedefine/>
    <w:uiPriority w:val="99"/>
    <w:pPr>
      <w:ind w:left="630" w:hanging="210"/>
      <w:jc w:val="left"/>
    </w:pPr>
    <w:rPr>
      <w:sz w:val="20"/>
      <w:szCs w:val="20"/>
    </w:rPr>
  </w:style>
  <w:style w:type="paragraph" w:styleId="afd">
    <w:name w:val="Date"/>
    <w:basedOn w:val="a2"/>
    <w:next w:val="a2"/>
    <w:link w:val="afe"/>
    <w:uiPriority w:val="99"/>
    <w:unhideWhenUsed/>
    <w:qFormat/>
    <w:pPr>
      <w:ind w:leftChars="2500" w:left="100"/>
    </w:pPr>
  </w:style>
  <w:style w:type="paragraph" w:styleId="23">
    <w:name w:val="Body Text Indent 2"/>
    <w:basedOn w:val="a2"/>
    <w:link w:val="24"/>
    <w:pPr>
      <w:ind w:firstLine="480"/>
    </w:pPr>
    <w:rPr>
      <w:color w:val="FF00FF"/>
      <w:sz w:val="24"/>
    </w:rPr>
  </w:style>
  <w:style w:type="paragraph" w:styleId="aff">
    <w:name w:val="endnote text"/>
    <w:basedOn w:val="a2"/>
    <w:link w:val="aff0"/>
    <w:pPr>
      <w:snapToGrid w:val="0"/>
      <w:jc w:val="left"/>
    </w:pPr>
    <w:rPr>
      <w:rFonts w:eastAsiaTheme="minorEastAsia" w:cstheme="minorBidi"/>
    </w:rPr>
  </w:style>
  <w:style w:type="paragraph" w:styleId="aff1">
    <w:name w:val="Balloon Text"/>
    <w:basedOn w:val="a2"/>
    <w:link w:val="aff2"/>
    <w:unhideWhenUsed/>
    <w:qFormat/>
    <w:rPr>
      <w:sz w:val="18"/>
      <w:szCs w:val="18"/>
    </w:rPr>
  </w:style>
  <w:style w:type="paragraph" w:styleId="aff3">
    <w:name w:val="footer"/>
    <w:basedOn w:val="a2"/>
    <w:link w:val="aff4"/>
    <w:uiPriority w:val="99"/>
    <w:unhideWhenUsed/>
    <w:qFormat/>
    <w:pPr>
      <w:tabs>
        <w:tab w:val="center" w:pos="4153"/>
        <w:tab w:val="right" w:pos="8306"/>
      </w:tabs>
      <w:snapToGrid w:val="0"/>
      <w:jc w:val="left"/>
    </w:pPr>
    <w:rPr>
      <w:sz w:val="18"/>
      <w:szCs w:val="18"/>
    </w:rPr>
  </w:style>
  <w:style w:type="paragraph" w:styleId="aff5">
    <w:name w:val="header"/>
    <w:basedOn w:val="a2"/>
    <w:link w:val="aff6"/>
    <w:uiPriority w:val="99"/>
    <w:unhideWhenUsed/>
    <w:qFormat/>
    <w:pPr>
      <w:pBdr>
        <w:bottom w:val="single" w:sz="6" w:space="1" w:color="auto"/>
      </w:pBdr>
      <w:tabs>
        <w:tab w:val="center" w:pos="4153"/>
        <w:tab w:val="right" w:pos="8306"/>
      </w:tabs>
      <w:snapToGrid w:val="0"/>
      <w:jc w:val="center"/>
    </w:pPr>
    <w:rPr>
      <w:sz w:val="18"/>
      <w:szCs w:val="18"/>
    </w:rPr>
  </w:style>
  <w:style w:type="paragraph" w:styleId="aff7">
    <w:name w:val="Signature"/>
    <w:basedOn w:val="a2"/>
    <w:link w:val="aff8"/>
    <w:semiHidden/>
    <w:pPr>
      <w:ind w:left="4252"/>
    </w:pPr>
    <w:rPr>
      <w:rFonts w:ascii="Calibri" w:hAnsi="Calibri"/>
      <w:szCs w:val="22"/>
    </w:rPr>
  </w:style>
  <w:style w:type="paragraph" w:styleId="12">
    <w:name w:val="toc 1"/>
    <w:basedOn w:val="a2"/>
    <w:next w:val="a2"/>
    <w:uiPriority w:val="39"/>
    <w:qFormat/>
    <w:pPr>
      <w:spacing w:before="120" w:after="120"/>
      <w:jc w:val="left"/>
    </w:pPr>
    <w:rPr>
      <w:rFonts w:asciiTheme="minorHAnsi" w:hAnsiTheme="minorHAnsi" w:cstheme="minorHAnsi"/>
      <w:b/>
      <w:bCs/>
      <w:caps/>
      <w:sz w:val="20"/>
      <w:szCs w:val="20"/>
    </w:rPr>
  </w:style>
  <w:style w:type="paragraph" w:styleId="44">
    <w:name w:val="toc 4"/>
    <w:basedOn w:val="a2"/>
    <w:next w:val="a2"/>
    <w:uiPriority w:val="39"/>
    <w:pPr>
      <w:ind w:left="630"/>
      <w:jc w:val="left"/>
    </w:pPr>
    <w:rPr>
      <w:rFonts w:asciiTheme="minorHAnsi" w:hAnsiTheme="minorHAnsi" w:cstheme="minorHAnsi"/>
      <w:sz w:val="18"/>
      <w:szCs w:val="18"/>
    </w:rPr>
  </w:style>
  <w:style w:type="paragraph" w:styleId="aff9">
    <w:name w:val="index heading"/>
    <w:basedOn w:val="a2"/>
    <w:next w:val="13"/>
    <w:uiPriority w:val="99"/>
    <w:pPr>
      <w:spacing w:before="120" w:after="120"/>
      <w:jc w:val="left"/>
    </w:pPr>
    <w:rPr>
      <w:b/>
      <w:bCs/>
      <w:i/>
      <w:iCs/>
      <w:sz w:val="20"/>
      <w:szCs w:val="20"/>
    </w:rPr>
  </w:style>
  <w:style w:type="paragraph" w:styleId="13">
    <w:name w:val="index 1"/>
    <w:basedOn w:val="a2"/>
    <w:next w:val="a2"/>
    <w:autoRedefine/>
    <w:rPr>
      <w:color w:val="000000"/>
      <w:szCs w:val="21"/>
    </w:rPr>
  </w:style>
  <w:style w:type="paragraph" w:styleId="affa">
    <w:name w:val="Subtitle"/>
    <w:basedOn w:val="a2"/>
    <w:next w:val="a2"/>
    <w:link w:val="affb"/>
    <w:qFormat/>
    <w:pPr>
      <w:spacing w:before="240" w:after="60" w:line="312" w:lineRule="auto"/>
      <w:jc w:val="center"/>
      <w:outlineLvl w:val="1"/>
    </w:pPr>
    <w:rPr>
      <w:rFonts w:ascii="Cambria" w:eastAsiaTheme="minorEastAsia" w:hAnsi="Cambria" w:cs="黑体"/>
      <w:b/>
      <w:bCs/>
      <w:kern w:val="28"/>
      <w:sz w:val="32"/>
      <w:szCs w:val="32"/>
    </w:rPr>
  </w:style>
  <w:style w:type="paragraph" w:styleId="54">
    <w:name w:val="List Number 5"/>
    <w:basedOn w:val="a2"/>
    <w:semiHidden/>
    <w:pPr>
      <w:tabs>
        <w:tab w:val="left" w:pos="1492"/>
      </w:tabs>
      <w:ind w:left="1492" w:hanging="360"/>
    </w:pPr>
    <w:rPr>
      <w:rFonts w:ascii="Calibri" w:hAnsi="Calibri"/>
      <w:szCs w:val="22"/>
    </w:rPr>
  </w:style>
  <w:style w:type="paragraph" w:styleId="affc">
    <w:name w:val="List"/>
    <w:basedOn w:val="a2"/>
    <w:pPr>
      <w:widowControl/>
      <w:ind w:left="283" w:hanging="283"/>
      <w:jc w:val="left"/>
    </w:pPr>
    <w:rPr>
      <w:rFonts w:ascii="Arial" w:hAnsi="Arial"/>
      <w:kern w:val="0"/>
      <w:sz w:val="22"/>
      <w:lang w:val="en-GB"/>
    </w:rPr>
  </w:style>
  <w:style w:type="paragraph" w:styleId="affd">
    <w:name w:val="footnote text"/>
    <w:basedOn w:val="a2"/>
    <w:link w:val="affe"/>
    <w:uiPriority w:val="99"/>
    <w:unhideWhenUsed/>
    <w:qFormat/>
    <w:pPr>
      <w:snapToGrid w:val="0"/>
      <w:jc w:val="left"/>
    </w:pPr>
    <w:rPr>
      <w:rFonts w:asciiTheme="minorHAnsi" w:eastAsiaTheme="minorEastAsia" w:hAnsiTheme="minorHAnsi" w:cstheme="minorBidi"/>
      <w:sz w:val="18"/>
      <w:szCs w:val="18"/>
    </w:rPr>
  </w:style>
  <w:style w:type="paragraph" w:styleId="62">
    <w:name w:val="toc 6"/>
    <w:basedOn w:val="a2"/>
    <w:next w:val="a2"/>
    <w:uiPriority w:val="39"/>
    <w:pPr>
      <w:ind w:left="1050"/>
      <w:jc w:val="left"/>
    </w:pPr>
    <w:rPr>
      <w:rFonts w:asciiTheme="minorHAnsi" w:hAnsiTheme="minorHAnsi" w:cstheme="minorHAnsi"/>
      <w:sz w:val="18"/>
      <w:szCs w:val="18"/>
    </w:rPr>
  </w:style>
  <w:style w:type="paragraph" w:styleId="37">
    <w:name w:val="Body Text Indent 3"/>
    <w:basedOn w:val="a2"/>
    <w:link w:val="38"/>
    <w:pPr>
      <w:ind w:firstLineChars="200" w:firstLine="200"/>
    </w:pPr>
    <w:rPr>
      <w:b/>
      <w:bCs/>
      <w:color w:val="666699"/>
      <w:sz w:val="24"/>
    </w:rPr>
  </w:style>
  <w:style w:type="paragraph" w:styleId="72">
    <w:name w:val="index 7"/>
    <w:basedOn w:val="a2"/>
    <w:next w:val="a2"/>
    <w:autoRedefine/>
    <w:uiPriority w:val="99"/>
    <w:pPr>
      <w:ind w:left="1470" w:hanging="210"/>
      <w:jc w:val="left"/>
    </w:pPr>
    <w:rPr>
      <w:sz w:val="20"/>
      <w:szCs w:val="20"/>
    </w:rPr>
  </w:style>
  <w:style w:type="paragraph" w:styleId="91">
    <w:name w:val="index 9"/>
    <w:basedOn w:val="a2"/>
    <w:next w:val="a2"/>
    <w:autoRedefine/>
    <w:uiPriority w:val="99"/>
    <w:pPr>
      <w:ind w:left="1890" w:hanging="210"/>
      <w:jc w:val="left"/>
    </w:pPr>
    <w:rPr>
      <w:sz w:val="20"/>
      <w:szCs w:val="20"/>
    </w:rPr>
  </w:style>
  <w:style w:type="paragraph" w:styleId="25">
    <w:name w:val="toc 2"/>
    <w:basedOn w:val="a2"/>
    <w:next w:val="a2"/>
    <w:uiPriority w:val="39"/>
    <w:qFormat/>
    <w:pPr>
      <w:ind w:left="210"/>
      <w:jc w:val="left"/>
    </w:pPr>
    <w:rPr>
      <w:rFonts w:asciiTheme="minorHAnsi" w:hAnsiTheme="minorHAnsi" w:cstheme="minorHAnsi"/>
      <w:smallCaps/>
      <w:sz w:val="20"/>
      <w:szCs w:val="20"/>
    </w:rPr>
  </w:style>
  <w:style w:type="paragraph" w:styleId="92">
    <w:name w:val="toc 9"/>
    <w:basedOn w:val="a2"/>
    <w:next w:val="a2"/>
    <w:uiPriority w:val="39"/>
    <w:pPr>
      <w:ind w:left="1680"/>
      <w:jc w:val="left"/>
    </w:pPr>
    <w:rPr>
      <w:rFonts w:asciiTheme="minorHAnsi" w:hAnsiTheme="minorHAnsi" w:cstheme="minorHAnsi"/>
      <w:sz w:val="18"/>
      <w:szCs w:val="18"/>
    </w:rPr>
  </w:style>
  <w:style w:type="paragraph" w:styleId="26">
    <w:name w:val="Body Text 2"/>
    <w:basedOn w:val="a2"/>
    <w:link w:val="27"/>
    <w:pPr>
      <w:spacing w:beforeLines="50" w:afterLines="50" w:line="360" w:lineRule="auto"/>
    </w:pPr>
    <w:rPr>
      <w:rFonts w:eastAsia="仿宋_GB2312"/>
      <w:sz w:val="30"/>
    </w:rPr>
  </w:style>
  <w:style w:type="paragraph" w:styleId="afff">
    <w:name w:val="Message Header"/>
    <w:basedOn w:val="a2"/>
    <w:link w:val="afff0"/>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w:hAnsi="Calibri" w:cs="Arial"/>
      <w:sz w:val="24"/>
    </w:rPr>
  </w:style>
  <w:style w:type="paragraph" w:styleId="HTML1">
    <w:name w:val="HTML Preformatted"/>
    <w:basedOn w:val="a2"/>
    <w:link w:val="HTML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f1">
    <w:name w:val="Normal (Web)"/>
    <w:basedOn w:val="a2"/>
    <w:link w:val="afff2"/>
    <w:uiPriority w:val="99"/>
    <w:unhideWhenUsed/>
    <w:pPr>
      <w:widowControl/>
      <w:spacing w:before="100" w:beforeAutospacing="1" w:after="100" w:afterAutospacing="1"/>
      <w:jc w:val="left"/>
    </w:pPr>
    <w:rPr>
      <w:rFonts w:ascii="宋体" w:hAnsi="宋体" w:cs="宋体"/>
      <w:kern w:val="0"/>
      <w:sz w:val="24"/>
    </w:rPr>
  </w:style>
  <w:style w:type="paragraph" w:styleId="28">
    <w:name w:val="index 2"/>
    <w:basedOn w:val="a2"/>
    <w:next w:val="a2"/>
    <w:autoRedefine/>
    <w:uiPriority w:val="99"/>
    <w:pPr>
      <w:ind w:left="420" w:hanging="210"/>
      <w:jc w:val="left"/>
    </w:pPr>
    <w:rPr>
      <w:sz w:val="20"/>
      <w:szCs w:val="20"/>
    </w:rPr>
  </w:style>
  <w:style w:type="paragraph" w:styleId="afff3">
    <w:name w:val="Title"/>
    <w:basedOn w:val="a2"/>
    <w:next w:val="a2"/>
    <w:link w:val="afff4"/>
    <w:qFormat/>
    <w:pPr>
      <w:spacing w:line="600" w:lineRule="exact"/>
      <w:ind w:firstLineChars="200" w:firstLine="200"/>
      <w:jc w:val="left"/>
      <w:outlineLvl w:val="0"/>
    </w:pPr>
    <w:rPr>
      <w:rFonts w:ascii="Calibri Light" w:eastAsia="仿宋_GB2312" w:hAnsi="Calibri Light"/>
      <w:b/>
      <w:bCs/>
      <w:sz w:val="32"/>
      <w:szCs w:val="32"/>
    </w:rPr>
  </w:style>
  <w:style w:type="paragraph" w:styleId="afff5">
    <w:name w:val="annotation subject"/>
    <w:basedOn w:val="af3"/>
    <w:next w:val="af3"/>
    <w:link w:val="afff6"/>
    <w:uiPriority w:val="99"/>
    <w:unhideWhenUsed/>
    <w:qFormat/>
    <w:rPr>
      <w:b/>
      <w:bCs/>
    </w:rPr>
  </w:style>
  <w:style w:type="paragraph" w:styleId="afff7">
    <w:name w:val="Body Text First Indent"/>
    <w:basedOn w:val="ad"/>
    <w:link w:val="afff8"/>
    <w:semiHidden/>
    <w:pPr>
      <w:spacing w:beforeLines="0" w:after="120" w:line="240" w:lineRule="auto"/>
      <w:ind w:firstLine="210"/>
    </w:pPr>
    <w:rPr>
      <w:rFonts w:ascii="Calibri" w:eastAsia="宋体" w:hAnsi="Calibri"/>
    </w:rPr>
  </w:style>
  <w:style w:type="paragraph" w:styleId="29">
    <w:name w:val="Body Text First Indent 2"/>
    <w:basedOn w:val="af9"/>
    <w:link w:val="2a"/>
    <w:semiHidden/>
    <w:pPr>
      <w:spacing w:after="120" w:line="240" w:lineRule="auto"/>
      <w:ind w:left="283" w:firstLine="210"/>
    </w:pPr>
    <w:rPr>
      <w:rFonts w:ascii="Calibri" w:hAnsi="Calibri"/>
    </w:rPr>
  </w:style>
  <w:style w:type="table" w:styleId="afff9">
    <w:name w:val="Table Grid"/>
    <w:basedOn w:val="a4"/>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afffa">
    <w:name w:val="Table Theme"/>
    <w:basedOn w:val="a4"/>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b">
    <w:name w:val="Table Colorful 2"/>
    <w:basedOn w:val="a4"/>
    <w:pPr>
      <w:widowControl w:val="0"/>
      <w:jc w:val="both"/>
    </w:pPr>
    <w:rPr>
      <w:rFonts w:ascii="Calibri" w:eastAsia="宋体" w:hAnsi="Calibri" w:cs="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45">
    <w:name w:val="Table Classic 4"/>
    <w:basedOn w:val="a4"/>
    <w:pPr>
      <w:widowControl w:val="0"/>
      <w:jc w:val="both"/>
    </w:pPr>
    <w:rPr>
      <w:rFonts w:ascii="Times New Roman" w:eastAsia="宋体"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2c">
    <w:name w:val="Table Simple 2"/>
    <w:basedOn w:val="a4"/>
    <w:rPr>
      <w:rFonts w:ascii="Times New Roman" w:eastAsia="宋体" w:hAnsi="Times New Roma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d">
    <w:name w:val="Table List 2"/>
    <w:basedOn w:val="a4"/>
    <w:semiHidden/>
    <w:rPr>
      <w:rFonts w:ascii="Times New Roman" w:eastAsia="宋体" w:hAnsi="Times New Roman" w:cs="Times New Roman"/>
    </w:rPr>
    <w:tblPr>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2">
    <w:name w:val="Light Shading Accent 2"/>
    <w:basedOn w:val="a4"/>
    <w:uiPriority w:val="99"/>
    <w:rPr>
      <w:rFonts w:ascii="Times New Roman" w:eastAsia="宋体" w:hAnsi="Times New Roman" w:cs="Times New Roman"/>
      <w:color w:val="C45911" w:themeColor="accent2" w:themeShade="BF"/>
    </w:rPr>
    <w:tblPr>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5">
    <w:name w:val="Light Shading Accent 5"/>
    <w:basedOn w:val="a4"/>
    <w:rPr>
      <w:rFonts w:ascii="Calibri" w:eastAsia="宋体" w:hAnsi="Calibri" w:cs="Times New Roman"/>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20">
    <w:name w:val="Light List Accent 2"/>
    <w:basedOn w:val="a4"/>
    <w:uiPriority w:val="61"/>
    <w:rPr>
      <w:rFonts w:ascii="Times New Roman" w:eastAsia="宋体" w:hAnsi="Times New Roman" w:cs="Times New Roman"/>
    </w:rPr>
    <w:tblPr>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21">
    <w:name w:val="Light Grid Accent 2"/>
    <w:basedOn w:val="a4"/>
    <w:uiPriority w:val="62"/>
    <w:rPr>
      <w:rFonts w:ascii="Times New Roman" w:eastAsia="宋体" w:hAnsi="Times New Roman" w:cs="Times New Roman"/>
    </w:rPr>
    <w:tblPr>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auto"/>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auto"/>
        </w:tcBorders>
      </w:tcPr>
    </w:tblStylePr>
  </w:style>
  <w:style w:type="table" w:styleId="1-2">
    <w:name w:val="Medium Shading 1 Accent 2"/>
    <w:basedOn w:val="a4"/>
    <w:uiPriority w:val="63"/>
    <w:rPr>
      <w:rFonts w:ascii="Times New Roman" w:eastAsia="宋体" w:hAnsi="Times New Roman" w:cs="Times New Roman"/>
    </w:rPr>
    <w:tblPr>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2-1">
    <w:name w:val="Medium List 2 Accent 1"/>
    <w:basedOn w:val="a4"/>
    <w:uiPriority w:val="66"/>
    <w:rPr>
      <w:rFonts w:asciiTheme="majorHAnsi" w:eastAsiaTheme="majorEastAsia" w:hAnsiTheme="majorHAnsi" w:cstheme="majorBidi"/>
      <w:color w:val="000000" w:themeColor="text1"/>
    </w:rPr>
    <w:tblPr>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5">
    <w:name w:val="Medium List 2 Accent 5"/>
    <w:basedOn w:val="a4"/>
    <w:uiPriority w:val="66"/>
    <w:rPr>
      <w:rFonts w:asciiTheme="majorHAnsi" w:eastAsiaTheme="majorEastAsia" w:hAnsiTheme="majorHAnsi" w:cstheme="majorBidi"/>
      <w:color w:val="000000" w:themeColor="text1"/>
    </w:rPr>
    <w:tblPr>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3-1">
    <w:name w:val="Medium Grid 3 Accent 1"/>
    <w:basedOn w:val="a4"/>
    <w:uiPriority w:val="69"/>
    <w:rPr>
      <w:rFonts w:ascii="Times New Roman" w:eastAsia="宋体" w:hAnsi="Times New Roman" w:cs="Times New Roman"/>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DCCEA" w:themeFill="accent1" w:themeFillTint="7F"/>
      </w:tcPr>
    </w:tblStylePr>
  </w:style>
  <w:style w:type="table" w:styleId="3-2">
    <w:name w:val="Medium Grid 3 Accent 2"/>
    <w:basedOn w:val="a4"/>
    <w:uiPriority w:val="69"/>
    <w:rPr>
      <w:rFonts w:ascii="Times New Roman" w:eastAsia="宋体" w:hAnsi="Times New Roman" w:cs="Times New Roman"/>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6BE98" w:themeFill="accent2" w:themeFillTint="7F"/>
      </w:tcPr>
    </w:tblStylePr>
  </w:style>
  <w:style w:type="table" w:styleId="-1">
    <w:name w:val="Colorful Grid Accent 1"/>
    <w:basedOn w:val="a4"/>
    <w:uiPriority w:val="99"/>
    <w:rPr>
      <w:rFonts w:ascii="Times New Roman" w:eastAsia="宋体" w:hAnsi="Times New Roman" w:cs="Times New Roman"/>
      <w:color w:val="000000" w:themeColor="text1"/>
    </w:rPr>
    <w:tblPr>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character" w:styleId="afffb">
    <w:name w:val="Strong"/>
    <w:basedOn w:val="a3"/>
    <w:qFormat/>
    <w:rPr>
      <w:b/>
      <w:bCs/>
    </w:rPr>
  </w:style>
  <w:style w:type="character" w:styleId="afffc">
    <w:name w:val="endnote reference"/>
    <w:rPr>
      <w:vertAlign w:val="superscript"/>
    </w:rPr>
  </w:style>
  <w:style w:type="character" w:styleId="afffd">
    <w:name w:val="page number"/>
    <w:basedOn w:val="a3"/>
  </w:style>
  <w:style w:type="character" w:styleId="afffe">
    <w:name w:val="FollowedHyperlink"/>
    <w:basedOn w:val="a3"/>
    <w:uiPriority w:val="99"/>
    <w:rPr>
      <w:color w:val="800080"/>
      <w:u w:val="single"/>
    </w:rPr>
  </w:style>
  <w:style w:type="character" w:styleId="affff">
    <w:name w:val="Emphasis"/>
    <w:basedOn w:val="a3"/>
    <w:qFormat/>
    <w:rPr>
      <w:color w:val="CC0000"/>
    </w:rPr>
  </w:style>
  <w:style w:type="character" w:styleId="HTML3">
    <w:name w:val="HTML Typewriter"/>
    <w:basedOn w:val="a3"/>
    <w:rPr>
      <w:rFonts w:ascii="黑体" w:eastAsia="黑体" w:hAnsi="Courier New" w:cs="Courier New"/>
      <w:sz w:val="15"/>
      <w:szCs w:val="15"/>
    </w:rPr>
  </w:style>
  <w:style w:type="character" w:styleId="affff0">
    <w:name w:val="Hyperlink"/>
    <w:uiPriority w:val="99"/>
    <w:rPr>
      <w:color w:val="0000FF"/>
      <w:u w:val="single"/>
    </w:rPr>
  </w:style>
  <w:style w:type="character" w:styleId="affff1">
    <w:name w:val="annotation reference"/>
    <w:basedOn w:val="a3"/>
    <w:uiPriority w:val="99"/>
    <w:unhideWhenUsed/>
    <w:qFormat/>
    <w:rPr>
      <w:sz w:val="21"/>
      <w:szCs w:val="21"/>
    </w:rPr>
  </w:style>
  <w:style w:type="character" w:styleId="affff2">
    <w:name w:val="footnote reference"/>
    <w:basedOn w:val="a3"/>
    <w:uiPriority w:val="99"/>
    <w:unhideWhenUsed/>
    <w:qFormat/>
    <w:rPr>
      <w:vertAlign w:val="superscript"/>
    </w:rPr>
  </w:style>
  <w:style w:type="character" w:customStyle="1" w:styleId="aff6">
    <w:name w:val="页眉 字符"/>
    <w:basedOn w:val="a3"/>
    <w:link w:val="aff5"/>
    <w:uiPriority w:val="99"/>
    <w:qFormat/>
    <w:rPr>
      <w:rFonts w:ascii="Times New Roman" w:eastAsia="宋体" w:hAnsi="Times New Roman" w:cs="Times New Roman"/>
      <w:sz w:val="18"/>
      <w:szCs w:val="18"/>
    </w:rPr>
  </w:style>
  <w:style w:type="character" w:customStyle="1" w:styleId="aff4">
    <w:name w:val="页脚 字符"/>
    <w:basedOn w:val="a3"/>
    <w:link w:val="aff3"/>
    <w:uiPriority w:val="99"/>
    <w:qFormat/>
    <w:rPr>
      <w:rFonts w:ascii="Times New Roman" w:eastAsia="宋体" w:hAnsi="Times New Roman" w:cs="Times New Roman"/>
      <w:sz w:val="18"/>
      <w:szCs w:val="18"/>
    </w:rPr>
  </w:style>
  <w:style w:type="character" w:customStyle="1" w:styleId="afe">
    <w:name w:val="日期 字符"/>
    <w:basedOn w:val="a3"/>
    <w:link w:val="afd"/>
    <w:uiPriority w:val="99"/>
    <w:qFormat/>
    <w:rPr>
      <w:rFonts w:ascii="Times New Roman" w:eastAsia="宋体" w:hAnsi="Times New Roman" w:cs="Times New Roman"/>
      <w:szCs w:val="24"/>
    </w:rPr>
  </w:style>
  <w:style w:type="character" w:customStyle="1" w:styleId="10">
    <w:name w:val="标题 1 字符"/>
    <w:basedOn w:val="a3"/>
    <w:link w:val="1"/>
    <w:qFormat/>
    <w:rPr>
      <w:rFonts w:ascii="Times New Roman" w:eastAsia="宋体" w:hAnsi="Times New Roman" w:cs="Times New Roman"/>
      <w:b/>
      <w:bCs/>
      <w:kern w:val="44"/>
      <w:sz w:val="44"/>
      <w:szCs w:val="44"/>
    </w:rPr>
  </w:style>
  <w:style w:type="character" w:customStyle="1" w:styleId="21">
    <w:name w:val="标题 2 字符"/>
    <w:basedOn w:val="a3"/>
    <w:link w:val="20"/>
    <w:qFormat/>
    <w:rPr>
      <w:rFonts w:ascii="宋体" w:eastAsia="宋体" w:hAnsi="宋体"/>
      <w:b/>
      <w:sz w:val="24"/>
    </w:rPr>
  </w:style>
  <w:style w:type="character" w:customStyle="1" w:styleId="30">
    <w:name w:val="标题 3 字符"/>
    <w:basedOn w:val="a3"/>
    <w:link w:val="3"/>
    <w:qFormat/>
    <w:rPr>
      <w:rFonts w:ascii="Times New Roman" w:eastAsia="宋体" w:hAnsi="Times New Roman" w:cs="Times New Roman"/>
      <w:b/>
      <w:bCs/>
      <w:kern w:val="0"/>
      <w:sz w:val="32"/>
      <w:szCs w:val="32"/>
    </w:rPr>
  </w:style>
  <w:style w:type="character" w:customStyle="1" w:styleId="40">
    <w:name w:val="标题 4 字符"/>
    <w:basedOn w:val="a3"/>
    <w:link w:val="4"/>
    <w:uiPriority w:val="9"/>
    <w:qFormat/>
    <w:rPr>
      <w:rFonts w:ascii="Arial" w:eastAsia="黑体" w:hAnsi="Arial" w:cs="Times New Roman"/>
      <w:b/>
      <w:bCs/>
      <w:sz w:val="24"/>
      <w:szCs w:val="28"/>
    </w:rPr>
  </w:style>
  <w:style w:type="character" w:customStyle="1" w:styleId="50">
    <w:name w:val="标题 5 字符"/>
    <w:basedOn w:val="a3"/>
    <w:link w:val="5"/>
    <w:qFormat/>
    <w:rPr>
      <w:rFonts w:ascii="Times New Roman" w:eastAsia="仿宋_GB2312" w:hAnsi="Times New Roman" w:cs="Times New Roman"/>
      <w:b/>
      <w:bCs/>
      <w:sz w:val="24"/>
      <w:szCs w:val="28"/>
    </w:rPr>
  </w:style>
  <w:style w:type="character" w:customStyle="1" w:styleId="60">
    <w:name w:val="标题 6 字符"/>
    <w:basedOn w:val="a3"/>
    <w:link w:val="6"/>
    <w:qFormat/>
    <w:rPr>
      <w:rFonts w:ascii="Arial" w:eastAsia="黑体" w:hAnsi="Arial" w:cs="Times New Roman"/>
      <w:b/>
      <w:bCs/>
      <w:sz w:val="24"/>
      <w:szCs w:val="24"/>
    </w:rPr>
  </w:style>
  <w:style w:type="character" w:customStyle="1" w:styleId="70">
    <w:name w:val="标题 7 字符"/>
    <w:basedOn w:val="a3"/>
    <w:link w:val="7"/>
    <w:qFormat/>
    <w:rPr>
      <w:rFonts w:ascii="Times New Roman" w:eastAsia="仿宋_GB2312" w:hAnsi="Times New Roman" w:cs="Times New Roman"/>
      <w:b/>
      <w:bCs/>
      <w:sz w:val="24"/>
      <w:szCs w:val="24"/>
    </w:rPr>
  </w:style>
  <w:style w:type="character" w:customStyle="1" w:styleId="80">
    <w:name w:val="标题 8 字符"/>
    <w:basedOn w:val="a3"/>
    <w:link w:val="8"/>
    <w:qFormat/>
    <w:rPr>
      <w:rFonts w:ascii="Arial" w:eastAsia="黑体" w:hAnsi="Arial" w:cs="Times New Roman"/>
      <w:sz w:val="24"/>
      <w:szCs w:val="24"/>
    </w:rPr>
  </w:style>
  <w:style w:type="character" w:customStyle="1" w:styleId="90">
    <w:name w:val="标题 9 字符"/>
    <w:basedOn w:val="a3"/>
    <w:link w:val="9"/>
    <w:qFormat/>
    <w:rPr>
      <w:rFonts w:ascii="Arial" w:eastAsia="黑体" w:hAnsi="Arial" w:cs="Times New Roman"/>
      <w:szCs w:val="21"/>
    </w:rPr>
  </w:style>
  <w:style w:type="character" w:customStyle="1" w:styleId="aff2">
    <w:name w:val="批注框文本 字符"/>
    <w:basedOn w:val="a3"/>
    <w:link w:val="aff1"/>
    <w:qFormat/>
    <w:rPr>
      <w:rFonts w:ascii="Times New Roman" w:eastAsia="宋体" w:hAnsi="Times New Roman" w:cs="Times New Roman"/>
      <w:sz w:val="18"/>
      <w:szCs w:val="18"/>
    </w:rPr>
  </w:style>
  <w:style w:type="paragraph" w:styleId="affff3">
    <w:name w:val="List Paragraph"/>
    <w:basedOn w:val="a2"/>
    <w:link w:val="affff4"/>
    <w:uiPriority w:val="34"/>
    <w:qFormat/>
    <w:pPr>
      <w:ind w:firstLineChars="200" w:firstLine="420"/>
    </w:pPr>
  </w:style>
  <w:style w:type="character" w:customStyle="1" w:styleId="af4">
    <w:name w:val="批注文字 字符"/>
    <w:link w:val="af3"/>
    <w:uiPriority w:val="99"/>
    <w:qFormat/>
    <w:rPr>
      <w:rFonts w:ascii="Times New Roman" w:eastAsia="宋体" w:hAnsi="Times New Roman" w:cs="Times New Roman"/>
      <w:szCs w:val="24"/>
    </w:rPr>
  </w:style>
  <w:style w:type="character" w:customStyle="1" w:styleId="Char1">
    <w:name w:val="批注文字 Char1"/>
    <w:basedOn w:val="a3"/>
    <w:uiPriority w:val="99"/>
    <w:qFormat/>
    <w:rPr>
      <w:rFonts w:ascii="Times New Roman" w:eastAsia="宋体" w:hAnsi="Times New Roman" w:cs="Times New Roman"/>
      <w:szCs w:val="24"/>
    </w:rPr>
  </w:style>
  <w:style w:type="character" w:customStyle="1" w:styleId="14">
    <w:name w:val="批注文字 字符1"/>
    <w:basedOn w:val="a3"/>
    <w:uiPriority w:val="99"/>
    <w:semiHidden/>
    <w:qFormat/>
    <w:rPr>
      <w:rFonts w:ascii="Times New Roman" w:eastAsia="宋体" w:hAnsi="Times New Roman" w:cs="Times New Roman"/>
      <w:szCs w:val="24"/>
    </w:rPr>
  </w:style>
  <w:style w:type="character" w:customStyle="1" w:styleId="afff6">
    <w:name w:val="批注主题 字符"/>
    <w:basedOn w:val="Char1"/>
    <w:link w:val="afff5"/>
    <w:uiPriority w:val="99"/>
    <w:qFormat/>
    <w:rPr>
      <w:rFonts w:ascii="Times New Roman" w:eastAsia="宋体" w:hAnsi="Times New Roman" w:cs="Times New Roman"/>
      <w:b/>
      <w:bCs/>
      <w:szCs w:val="24"/>
    </w:rPr>
  </w:style>
  <w:style w:type="character" w:customStyle="1" w:styleId="affe">
    <w:name w:val="脚注文本 字符"/>
    <w:basedOn w:val="a3"/>
    <w:link w:val="affd"/>
    <w:uiPriority w:val="99"/>
    <w:qFormat/>
    <w:rPr>
      <w:sz w:val="18"/>
      <w:szCs w:val="18"/>
    </w:rPr>
  </w:style>
  <w:style w:type="character" w:customStyle="1" w:styleId="affff5">
    <w:name w:val="批注主题字符"/>
    <w:link w:val="15"/>
    <w:qFormat/>
    <w:rPr>
      <w:rFonts w:ascii="Times New Roman" w:eastAsia="宋体" w:hAnsi="Times New Roman" w:cs="Times New Roman"/>
      <w:b/>
      <w:bCs/>
      <w:szCs w:val="24"/>
    </w:rPr>
  </w:style>
  <w:style w:type="paragraph" w:customStyle="1" w:styleId="15">
    <w:name w:val="批注主题1"/>
    <w:basedOn w:val="af3"/>
    <w:next w:val="af3"/>
    <w:link w:val="affff5"/>
    <w:rPr>
      <w:b/>
      <w:bCs/>
    </w:rPr>
  </w:style>
  <w:style w:type="character" w:customStyle="1" w:styleId="affff6">
    <w:name w:val="纯文本字符"/>
    <w:link w:val="16"/>
    <w:qFormat/>
    <w:rPr>
      <w:rFonts w:ascii="Calibri" w:eastAsia="宋体" w:hAnsi="Courier New" w:cs="Courier New"/>
      <w:kern w:val="0"/>
      <w:szCs w:val="21"/>
    </w:rPr>
  </w:style>
  <w:style w:type="paragraph" w:customStyle="1" w:styleId="16">
    <w:name w:val="纯文本1"/>
    <w:basedOn w:val="a2"/>
    <w:link w:val="affff6"/>
    <w:pPr>
      <w:widowControl/>
      <w:jc w:val="left"/>
    </w:pPr>
    <w:rPr>
      <w:rFonts w:ascii="Calibri" w:hAnsi="Courier New" w:cs="Courier New"/>
      <w:kern w:val="0"/>
      <w:szCs w:val="21"/>
    </w:rPr>
  </w:style>
  <w:style w:type="character" w:customStyle="1" w:styleId="Char10">
    <w:name w:val="文档结构图 Char1"/>
    <w:qFormat/>
    <w:rPr>
      <w:rFonts w:ascii="宋体" w:eastAsia="宋体" w:hAnsi="Times New Roman" w:cs="Times New Roman"/>
      <w:sz w:val="18"/>
      <w:szCs w:val="18"/>
    </w:rPr>
  </w:style>
  <w:style w:type="character" w:customStyle="1" w:styleId="3CharChar">
    <w:name w:val="正文3级标题 Char Char"/>
    <w:link w:val="39"/>
    <w:rPr>
      <w:rFonts w:ascii="Arial" w:hAnsi="Arial" w:cs="Arial"/>
      <w:b/>
      <w:sz w:val="24"/>
      <w:szCs w:val="24"/>
    </w:rPr>
  </w:style>
  <w:style w:type="paragraph" w:customStyle="1" w:styleId="39">
    <w:name w:val="正文3级标题"/>
    <w:basedOn w:val="a2"/>
    <w:next w:val="affff7"/>
    <w:link w:val="3CharChar"/>
    <w:pPr>
      <w:adjustRightInd w:val="0"/>
      <w:spacing w:line="480" w:lineRule="exact"/>
      <w:ind w:firstLineChars="200" w:firstLine="200"/>
      <w:jc w:val="left"/>
      <w:textAlignment w:val="baseline"/>
      <w:outlineLvl w:val="2"/>
    </w:pPr>
    <w:rPr>
      <w:rFonts w:ascii="Arial" w:eastAsiaTheme="minorEastAsia" w:hAnsi="Arial" w:cs="Arial"/>
      <w:b/>
      <w:sz w:val="24"/>
    </w:rPr>
  </w:style>
  <w:style w:type="paragraph" w:customStyle="1" w:styleId="affff7">
    <w:name w:val="全文正文"/>
    <w:basedOn w:val="17"/>
    <w:link w:val="CharChar"/>
    <w:qFormat/>
    <w:pPr>
      <w:outlineLvl w:val="9"/>
    </w:pPr>
    <w:rPr>
      <w:rFonts w:hAnsi="Arial"/>
    </w:rPr>
  </w:style>
  <w:style w:type="paragraph" w:customStyle="1" w:styleId="17">
    <w:name w:val="正文1级标题"/>
    <w:basedOn w:val="a2"/>
    <w:next w:val="a2"/>
    <w:link w:val="1CharChar"/>
    <w:pPr>
      <w:spacing w:line="480" w:lineRule="exact"/>
      <w:ind w:firstLineChars="200" w:firstLine="200"/>
      <w:outlineLvl w:val="0"/>
    </w:pPr>
    <w:rPr>
      <w:rFonts w:ascii="Arial" w:eastAsiaTheme="minorEastAsia" w:hAnsi="宋体" w:cs="Arial"/>
      <w:b/>
      <w:sz w:val="24"/>
    </w:rPr>
  </w:style>
  <w:style w:type="character" w:customStyle="1" w:styleId="CharChar0">
    <w:name w:val="表格标题 Char Char"/>
    <w:link w:val="affff8"/>
    <w:rPr>
      <w:rFonts w:ascii="Arial" w:hAnsi="Arial" w:cs="黑体"/>
      <w:b/>
      <w:bCs/>
      <w:kern w:val="28"/>
      <w:sz w:val="24"/>
      <w:szCs w:val="32"/>
    </w:rPr>
  </w:style>
  <w:style w:type="paragraph" w:customStyle="1" w:styleId="affff8">
    <w:name w:val="表格标题"/>
    <w:basedOn w:val="affa"/>
    <w:next w:val="affff9"/>
    <w:link w:val="CharChar0"/>
    <w:pPr>
      <w:spacing w:before="0" w:after="0" w:line="480" w:lineRule="exact"/>
      <w:outlineLvl w:val="9"/>
    </w:pPr>
    <w:rPr>
      <w:rFonts w:ascii="Arial" w:hAnsi="Arial"/>
      <w:sz w:val="24"/>
    </w:rPr>
  </w:style>
  <w:style w:type="paragraph" w:customStyle="1" w:styleId="affff9">
    <w:name w:val="单位"/>
    <w:basedOn w:val="a2"/>
    <w:next w:val="a2"/>
    <w:pPr>
      <w:spacing w:line="400" w:lineRule="exact"/>
      <w:jc w:val="right"/>
    </w:pPr>
    <w:rPr>
      <w:rFonts w:ascii="Arial" w:hAnsi="Arial" w:cs="Arial"/>
      <w:sz w:val="24"/>
    </w:rPr>
  </w:style>
  <w:style w:type="character" w:customStyle="1" w:styleId="18">
    <w:name w:val="页码1"/>
    <w:basedOn w:val="a3"/>
  </w:style>
  <w:style w:type="character" w:customStyle="1" w:styleId="CharChar1">
    <w:name w:val="表格备注 Char Char"/>
    <w:link w:val="affffa"/>
    <w:rPr>
      <w:rFonts w:ascii="Arial" w:hAnsi="Arial" w:cs="Arial"/>
      <w:szCs w:val="21"/>
    </w:rPr>
  </w:style>
  <w:style w:type="paragraph" w:customStyle="1" w:styleId="affffa">
    <w:name w:val="表格备注"/>
    <w:basedOn w:val="a2"/>
    <w:link w:val="CharChar1"/>
    <w:pPr>
      <w:spacing w:line="280" w:lineRule="exact"/>
      <w:ind w:leftChars="200" w:left="735" w:hangingChars="150" w:hanging="315"/>
      <w:jc w:val="left"/>
    </w:pPr>
    <w:rPr>
      <w:rFonts w:ascii="Arial" w:eastAsiaTheme="minorEastAsia" w:hAnsi="Arial" w:cs="Arial"/>
      <w:szCs w:val="21"/>
    </w:rPr>
  </w:style>
  <w:style w:type="character" w:customStyle="1" w:styleId="CharChar2">
    <w:name w:val="全文标题 Char Char"/>
    <w:link w:val="affffb"/>
    <w:rPr>
      <w:rFonts w:ascii="Arial" w:hAnsi="Arial" w:cs="Arial"/>
      <w:b/>
      <w:sz w:val="24"/>
      <w:szCs w:val="24"/>
    </w:rPr>
  </w:style>
  <w:style w:type="paragraph" w:customStyle="1" w:styleId="affffb">
    <w:name w:val="全文标题"/>
    <w:basedOn w:val="a2"/>
    <w:next w:val="a2"/>
    <w:link w:val="CharChar2"/>
    <w:pPr>
      <w:spacing w:line="480" w:lineRule="exact"/>
      <w:jc w:val="center"/>
    </w:pPr>
    <w:rPr>
      <w:rFonts w:ascii="Arial" w:eastAsiaTheme="minorEastAsia" w:hAnsi="Arial" w:cs="Arial"/>
      <w:b/>
      <w:sz w:val="24"/>
    </w:rPr>
  </w:style>
  <w:style w:type="character" w:customStyle="1" w:styleId="CharChar3">
    <w:name w:val="表格 Char Char"/>
    <w:link w:val="affffc"/>
    <w:rPr>
      <w:rFonts w:ascii="Arial" w:hAnsi="Arial" w:cs="Arial"/>
      <w:b/>
      <w:bCs/>
      <w:sz w:val="24"/>
      <w:szCs w:val="24"/>
    </w:rPr>
  </w:style>
  <w:style w:type="paragraph" w:customStyle="1" w:styleId="affffc">
    <w:name w:val="表格"/>
    <w:basedOn w:val="a2"/>
    <w:link w:val="CharChar3"/>
    <w:pPr>
      <w:widowControl/>
      <w:jc w:val="center"/>
      <w:textAlignment w:val="center"/>
    </w:pPr>
    <w:rPr>
      <w:rFonts w:ascii="Arial" w:eastAsiaTheme="minorEastAsia" w:hAnsi="Arial" w:cs="Arial"/>
      <w:b/>
      <w:bCs/>
      <w:sz w:val="24"/>
    </w:rPr>
  </w:style>
  <w:style w:type="character" w:customStyle="1" w:styleId="CharChar">
    <w:name w:val="全文正文 Char Char"/>
    <w:link w:val="affff7"/>
    <w:rPr>
      <w:rFonts w:ascii="Arial" w:hAnsi="Arial" w:cs="Arial"/>
      <w:b/>
      <w:sz w:val="24"/>
      <w:szCs w:val="24"/>
    </w:rPr>
  </w:style>
  <w:style w:type="character" w:customStyle="1" w:styleId="2e">
    <w:name w:val="页码2"/>
    <w:basedOn w:val="a3"/>
  </w:style>
  <w:style w:type="character" w:customStyle="1" w:styleId="affffd">
    <w:name w:val="文档结构图 字符"/>
    <w:link w:val="19"/>
    <w:rPr>
      <w:rFonts w:ascii="Times New Roman" w:eastAsia="宋体" w:hAnsi="Times New Roman" w:cs="Times New Roman"/>
      <w:szCs w:val="24"/>
      <w:shd w:val="clear" w:color="auto" w:fill="000080"/>
    </w:rPr>
  </w:style>
  <w:style w:type="paragraph" w:customStyle="1" w:styleId="19">
    <w:name w:val="文档结构图1"/>
    <w:basedOn w:val="a2"/>
    <w:link w:val="affffd"/>
    <w:pPr>
      <w:shd w:val="clear" w:color="auto" w:fill="000080"/>
    </w:pPr>
    <w:rPr>
      <w:shd w:val="clear" w:color="auto" w:fill="000080"/>
    </w:rPr>
  </w:style>
  <w:style w:type="character" w:customStyle="1" w:styleId="1a">
    <w:name w:val="批注引用1"/>
    <w:rPr>
      <w:sz w:val="21"/>
      <w:szCs w:val="21"/>
    </w:rPr>
  </w:style>
  <w:style w:type="character" w:customStyle="1" w:styleId="aff0">
    <w:name w:val="尾注文本 字符"/>
    <w:link w:val="aff"/>
    <w:rPr>
      <w:rFonts w:ascii="Times New Roman" w:hAnsi="Times New Roman"/>
      <w:szCs w:val="24"/>
    </w:rPr>
  </w:style>
  <w:style w:type="character" w:customStyle="1" w:styleId="2CharChar">
    <w:name w:val="正文2级标题 Char Char"/>
    <w:link w:val="2f"/>
    <w:rPr>
      <w:rFonts w:ascii="Arial" w:hAnsi="Arial" w:cs="Arial"/>
      <w:b/>
      <w:sz w:val="24"/>
      <w:szCs w:val="24"/>
    </w:rPr>
  </w:style>
  <w:style w:type="paragraph" w:customStyle="1" w:styleId="2f">
    <w:name w:val="正文2级标题"/>
    <w:basedOn w:val="a2"/>
    <w:next w:val="affff7"/>
    <w:link w:val="2CharChar"/>
    <w:pPr>
      <w:spacing w:line="480" w:lineRule="exact"/>
      <w:ind w:firstLineChars="200" w:firstLine="200"/>
      <w:outlineLvl w:val="1"/>
    </w:pPr>
    <w:rPr>
      <w:rFonts w:ascii="Arial" w:eastAsiaTheme="minorEastAsia" w:hAnsi="Arial" w:cs="Arial"/>
      <w:b/>
      <w:sz w:val="24"/>
    </w:rPr>
  </w:style>
  <w:style w:type="character" w:customStyle="1" w:styleId="affffe">
    <w:name w:val="日期字符"/>
    <w:link w:val="1b"/>
    <w:rPr>
      <w:rFonts w:ascii="Times New Roman" w:eastAsia="宋体" w:hAnsi="Times New Roman" w:cs="Times New Roman"/>
      <w:szCs w:val="24"/>
    </w:rPr>
  </w:style>
  <w:style w:type="paragraph" w:customStyle="1" w:styleId="1b">
    <w:name w:val="日期1"/>
    <w:basedOn w:val="a2"/>
    <w:next w:val="a2"/>
    <w:link w:val="affffe"/>
    <w:pPr>
      <w:ind w:leftChars="2500" w:left="100"/>
    </w:pPr>
  </w:style>
  <w:style w:type="character" w:customStyle="1" w:styleId="affb">
    <w:name w:val="副标题 字符"/>
    <w:link w:val="affa"/>
    <w:rPr>
      <w:rFonts w:ascii="Cambria" w:hAnsi="Cambria" w:cs="黑体"/>
      <w:b/>
      <w:bCs/>
      <w:kern w:val="28"/>
      <w:sz w:val="32"/>
      <w:szCs w:val="32"/>
    </w:rPr>
  </w:style>
  <w:style w:type="character" w:customStyle="1" w:styleId="dash6b636587char1">
    <w:name w:val="dash6b63_6587__char1"/>
    <w:rPr>
      <w:rFonts w:ascii="Times New Roman" w:hAnsi="Times New Roman" w:cs="Times New Roman" w:hint="default"/>
      <w:sz w:val="20"/>
      <w:szCs w:val="20"/>
      <w:u w:val="none"/>
    </w:rPr>
  </w:style>
  <w:style w:type="character" w:customStyle="1" w:styleId="1CharChar">
    <w:name w:val="正文1级标题 Char Char"/>
    <w:link w:val="17"/>
    <w:rPr>
      <w:rFonts w:ascii="Arial" w:hAnsi="宋体" w:cs="Arial"/>
      <w:b/>
      <w:sz w:val="24"/>
      <w:szCs w:val="24"/>
    </w:rPr>
  </w:style>
  <w:style w:type="character" w:customStyle="1" w:styleId="Char11">
    <w:name w:val="副标题 Char1"/>
    <w:basedOn w:val="a3"/>
    <w:uiPriority w:val="11"/>
    <w:rPr>
      <w:rFonts w:asciiTheme="majorHAnsi" w:eastAsia="宋体" w:hAnsiTheme="majorHAnsi" w:cstheme="majorBidi"/>
      <w:b/>
      <w:bCs/>
      <w:kern w:val="28"/>
      <w:sz w:val="32"/>
      <w:szCs w:val="32"/>
    </w:rPr>
  </w:style>
  <w:style w:type="character" w:customStyle="1" w:styleId="1c">
    <w:name w:val="副标题 字符1"/>
    <w:basedOn w:val="a3"/>
    <w:uiPriority w:val="11"/>
    <w:rPr>
      <w:b/>
      <w:bCs/>
      <w:kern w:val="28"/>
      <w:sz w:val="32"/>
      <w:szCs w:val="32"/>
    </w:rPr>
  </w:style>
  <w:style w:type="paragraph" w:customStyle="1" w:styleId="410">
    <w:name w:val="索引 41"/>
    <w:basedOn w:val="a2"/>
    <w:next w:val="a2"/>
    <w:pPr>
      <w:ind w:left="840" w:hanging="210"/>
      <w:jc w:val="left"/>
    </w:pPr>
    <w:rPr>
      <w:kern w:val="0"/>
      <w:sz w:val="20"/>
      <w:szCs w:val="20"/>
    </w:rPr>
  </w:style>
  <w:style w:type="paragraph" w:customStyle="1" w:styleId="1d">
    <w:name w:val="样式1"/>
    <w:basedOn w:val="a2"/>
    <w:rPr>
      <w:kern w:val="0"/>
      <w:sz w:val="20"/>
    </w:rPr>
  </w:style>
  <w:style w:type="paragraph" w:customStyle="1" w:styleId="TOC1">
    <w:name w:val="TOC 标题1"/>
    <w:basedOn w:val="1"/>
    <w:next w:val="a2"/>
    <w:qFormat/>
    <w:pPr>
      <w:widowControl/>
      <w:spacing w:before="480" w:after="0" w:line="276" w:lineRule="auto"/>
      <w:jc w:val="left"/>
      <w:outlineLvl w:val="9"/>
    </w:pPr>
    <w:rPr>
      <w:rFonts w:ascii="Cambria" w:hAnsi="Cambria" w:cs="黑体"/>
      <w:color w:val="365F90"/>
      <w:kern w:val="0"/>
      <w:sz w:val="28"/>
      <w:szCs w:val="28"/>
    </w:rPr>
  </w:style>
  <w:style w:type="paragraph" w:customStyle="1" w:styleId="110">
    <w:name w:val="索引 11"/>
    <w:basedOn w:val="a2"/>
    <w:next w:val="a2"/>
    <w:pPr>
      <w:ind w:left="210" w:hanging="210"/>
      <w:jc w:val="left"/>
    </w:pPr>
    <w:rPr>
      <w:kern w:val="0"/>
      <w:sz w:val="20"/>
      <w:szCs w:val="20"/>
    </w:rPr>
  </w:style>
  <w:style w:type="paragraph" w:customStyle="1" w:styleId="1e">
    <w:name w:val="列出段落1"/>
    <w:basedOn w:val="a2"/>
    <w:qFormat/>
    <w:pPr>
      <w:ind w:firstLineChars="200" w:firstLine="420"/>
    </w:pPr>
    <w:rPr>
      <w:kern w:val="0"/>
      <w:sz w:val="20"/>
    </w:rPr>
  </w:style>
  <w:style w:type="paragraph" w:customStyle="1" w:styleId="CharChar1CharCharCharCharCharChar">
    <w:name w:val="Char Char1 Char Char Char Char Char Char"/>
    <w:basedOn w:val="a2"/>
    <w:pPr>
      <w:widowControl/>
      <w:spacing w:after="160" w:line="240" w:lineRule="exact"/>
      <w:jc w:val="left"/>
    </w:pPr>
    <w:rPr>
      <w:rFonts w:ascii="Verdana" w:eastAsia="仿宋_GB2312" w:hAnsi="Verdana"/>
      <w:kern w:val="0"/>
      <w:sz w:val="24"/>
      <w:szCs w:val="20"/>
      <w:lang w:eastAsia="en-US"/>
    </w:rPr>
  </w:style>
  <w:style w:type="paragraph" w:customStyle="1" w:styleId="510">
    <w:name w:val="索引 51"/>
    <w:basedOn w:val="a2"/>
    <w:next w:val="a2"/>
    <w:pPr>
      <w:ind w:left="1050" w:hanging="210"/>
      <w:jc w:val="left"/>
    </w:pPr>
    <w:rPr>
      <w:kern w:val="0"/>
      <w:sz w:val="20"/>
      <w:szCs w:val="20"/>
    </w:rPr>
  </w:style>
  <w:style w:type="paragraph" w:customStyle="1" w:styleId="610">
    <w:name w:val="索引 61"/>
    <w:basedOn w:val="a2"/>
    <w:next w:val="a2"/>
    <w:pPr>
      <w:ind w:left="1260" w:hanging="210"/>
      <w:jc w:val="left"/>
    </w:pPr>
    <w:rPr>
      <w:kern w:val="0"/>
      <w:sz w:val="20"/>
      <w:szCs w:val="20"/>
    </w:rPr>
  </w:style>
  <w:style w:type="paragraph" w:customStyle="1" w:styleId="1f">
    <w:name w:val="修订1"/>
    <w:rPr>
      <w:rFonts w:ascii="Times New Roman" w:eastAsia="宋体" w:hAnsi="Times New Roman" w:cs="Times New Roman"/>
      <w:szCs w:val="24"/>
    </w:rPr>
  </w:style>
  <w:style w:type="character" w:customStyle="1" w:styleId="Char12">
    <w:name w:val="脚注文本 Char1"/>
    <w:basedOn w:val="a3"/>
    <w:uiPriority w:val="99"/>
    <w:rPr>
      <w:rFonts w:ascii="Times New Roman" w:eastAsia="宋体" w:hAnsi="Times New Roman" w:cs="Times New Roman"/>
      <w:sz w:val="18"/>
      <w:szCs w:val="18"/>
    </w:rPr>
  </w:style>
  <w:style w:type="paragraph" w:customStyle="1" w:styleId="1f0">
    <w:name w:val="索引标题1"/>
    <w:basedOn w:val="a2"/>
    <w:next w:val="110"/>
    <w:pPr>
      <w:spacing w:before="120" w:after="120"/>
      <w:jc w:val="left"/>
    </w:pPr>
    <w:rPr>
      <w:b/>
      <w:bCs/>
      <w:i/>
      <w:iCs/>
      <w:kern w:val="0"/>
      <w:sz w:val="20"/>
      <w:szCs w:val="20"/>
    </w:rPr>
  </w:style>
  <w:style w:type="paragraph" w:customStyle="1" w:styleId="afffff">
    <w:name w:val="..(..)"/>
    <w:basedOn w:val="a2"/>
    <w:next w:val="a2"/>
    <w:pPr>
      <w:widowControl/>
      <w:autoSpaceDE w:val="0"/>
      <w:autoSpaceDN w:val="0"/>
      <w:adjustRightInd w:val="0"/>
      <w:spacing w:before="100" w:after="100" w:line="276" w:lineRule="auto"/>
      <w:jc w:val="left"/>
    </w:pPr>
    <w:rPr>
      <w:rFonts w:ascii="华文中宋" w:eastAsia="华文中宋"/>
      <w:kern w:val="0"/>
      <w:sz w:val="24"/>
      <w:lang w:eastAsia="en-US"/>
    </w:rPr>
  </w:style>
  <w:style w:type="paragraph" w:customStyle="1" w:styleId="CharCharCharChar">
    <w:name w:val="Char Char Char Char"/>
    <w:basedOn w:val="a2"/>
  </w:style>
  <w:style w:type="character" w:customStyle="1" w:styleId="Char13">
    <w:name w:val="尾注文本 Char1"/>
    <w:basedOn w:val="a3"/>
    <w:uiPriority w:val="99"/>
    <w:rPr>
      <w:rFonts w:ascii="Times New Roman" w:eastAsia="宋体" w:hAnsi="Times New Roman" w:cs="Times New Roman"/>
      <w:szCs w:val="24"/>
    </w:rPr>
  </w:style>
  <w:style w:type="character" w:customStyle="1" w:styleId="1f1">
    <w:name w:val="尾注文本 字符1"/>
    <w:basedOn w:val="a3"/>
    <w:uiPriority w:val="99"/>
    <w:semiHidden/>
    <w:rPr>
      <w:rFonts w:ascii="Times New Roman" w:eastAsia="宋体" w:hAnsi="Times New Roman" w:cs="Times New Roman"/>
      <w:szCs w:val="24"/>
    </w:rPr>
  </w:style>
  <w:style w:type="paragraph" w:customStyle="1" w:styleId="xmsonormal">
    <w:name w:val="x_msonormal"/>
    <w:basedOn w:val="a2"/>
    <w:pPr>
      <w:widowControl/>
      <w:spacing w:before="100" w:beforeAutospacing="1" w:after="100" w:afterAutospacing="1"/>
      <w:jc w:val="left"/>
    </w:pPr>
    <w:rPr>
      <w:rFonts w:ascii="宋体" w:hAnsi="宋体" w:cs="宋体"/>
      <w:kern w:val="0"/>
      <w:sz w:val="24"/>
    </w:rPr>
  </w:style>
  <w:style w:type="paragraph" w:customStyle="1" w:styleId="2f0">
    <w:name w:val="样式2"/>
    <w:basedOn w:val="aff5"/>
    <w:rPr>
      <w:kern w:val="0"/>
    </w:rPr>
  </w:style>
  <w:style w:type="paragraph" w:customStyle="1" w:styleId="910">
    <w:name w:val="索引 91"/>
    <w:basedOn w:val="a2"/>
    <w:next w:val="a2"/>
    <w:pPr>
      <w:ind w:left="1890" w:hanging="210"/>
      <w:jc w:val="left"/>
    </w:pPr>
    <w:rPr>
      <w:kern w:val="0"/>
      <w:sz w:val="20"/>
      <w:szCs w:val="20"/>
    </w:rPr>
  </w:style>
  <w:style w:type="paragraph" w:customStyle="1" w:styleId="2f1">
    <w:name w:val="列出段落2"/>
    <w:basedOn w:val="a2"/>
    <w:pPr>
      <w:ind w:firstLineChars="200" w:firstLine="420"/>
    </w:pPr>
    <w:rPr>
      <w:kern w:val="0"/>
      <w:sz w:val="20"/>
    </w:rPr>
  </w:style>
  <w:style w:type="paragraph" w:customStyle="1" w:styleId="210">
    <w:name w:val="索引 21"/>
    <w:basedOn w:val="a2"/>
    <w:next w:val="a2"/>
    <w:pPr>
      <w:ind w:left="420" w:hanging="210"/>
      <w:jc w:val="left"/>
    </w:pPr>
    <w:rPr>
      <w:kern w:val="0"/>
      <w:sz w:val="20"/>
      <w:szCs w:val="20"/>
    </w:rPr>
  </w:style>
  <w:style w:type="paragraph" w:customStyle="1" w:styleId="810">
    <w:name w:val="索引 81"/>
    <w:basedOn w:val="a2"/>
    <w:next w:val="a2"/>
    <w:pPr>
      <w:ind w:left="1680" w:hanging="210"/>
      <w:jc w:val="left"/>
    </w:pPr>
    <w:rPr>
      <w:kern w:val="0"/>
      <w:sz w:val="20"/>
      <w:szCs w:val="20"/>
    </w:rPr>
  </w:style>
  <w:style w:type="paragraph" w:customStyle="1" w:styleId="Default">
    <w:name w:val="Default"/>
    <w:pPr>
      <w:widowControl w:val="0"/>
      <w:autoSpaceDE w:val="0"/>
      <w:autoSpaceDN w:val="0"/>
      <w:adjustRightInd w:val="0"/>
      <w:spacing w:after="200" w:line="276" w:lineRule="auto"/>
    </w:pPr>
    <w:rPr>
      <w:rFonts w:ascii="华文中宋" w:eastAsia="华文中宋" w:hAnsi="Times New Roman" w:cs="华文中宋"/>
      <w:color w:val="000000"/>
      <w:sz w:val="24"/>
      <w:szCs w:val="24"/>
    </w:rPr>
  </w:style>
  <w:style w:type="paragraph" w:customStyle="1" w:styleId="310">
    <w:name w:val="索引 31"/>
    <w:basedOn w:val="a2"/>
    <w:next w:val="a2"/>
    <w:pPr>
      <w:ind w:left="630" w:hanging="210"/>
      <w:jc w:val="left"/>
    </w:pPr>
    <w:rPr>
      <w:kern w:val="0"/>
      <w:sz w:val="20"/>
      <w:szCs w:val="20"/>
    </w:rPr>
  </w:style>
  <w:style w:type="paragraph" w:customStyle="1" w:styleId="710">
    <w:name w:val="索引 71"/>
    <w:basedOn w:val="a2"/>
    <w:next w:val="a2"/>
    <w:pPr>
      <w:ind w:left="1470" w:hanging="210"/>
      <w:jc w:val="left"/>
    </w:pPr>
    <w:rPr>
      <w:kern w:val="0"/>
      <w:sz w:val="20"/>
      <w:szCs w:val="20"/>
    </w:rPr>
  </w:style>
  <w:style w:type="character" w:customStyle="1" w:styleId="CharChar4">
    <w:name w:val="中再正文 Char Char"/>
    <w:link w:val="afffff0"/>
    <w:rPr>
      <w:rFonts w:ascii="Times New Roman" w:eastAsia="仿宋_GB2312" w:hAnsi="Times New Roman" w:cs="Arial"/>
      <w:sz w:val="32"/>
      <w:szCs w:val="32"/>
    </w:rPr>
  </w:style>
  <w:style w:type="paragraph" w:customStyle="1" w:styleId="afffff0">
    <w:name w:val="中再正文"/>
    <w:basedOn w:val="a2"/>
    <w:link w:val="CharChar4"/>
    <w:pPr>
      <w:adjustRightInd w:val="0"/>
      <w:snapToGrid w:val="0"/>
      <w:spacing w:line="600" w:lineRule="exact"/>
      <w:ind w:firstLineChars="200" w:firstLine="200"/>
    </w:pPr>
    <w:rPr>
      <w:rFonts w:eastAsia="仿宋_GB2312" w:cs="Arial"/>
      <w:sz w:val="32"/>
      <w:szCs w:val="32"/>
    </w:rPr>
  </w:style>
  <w:style w:type="paragraph" w:customStyle="1" w:styleId="TOC2">
    <w:name w:val="TOC 标题2"/>
    <w:basedOn w:val="1"/>
    <w:next w:val="a2"/>
    <w:unhideWhenUsed/>
    <w:qFormat/>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customStyle="1" w:styleId="2f2">
    <w:name w:val="修订2"/>
    <w:hidden/>
    <w:uiPriority w:val="99"/>
    <w:rPr>
      <w:rFonts w:ascii="Times New Roman" w:eastAsia="宋体" w:hAnsi="Times New Roman" w:cs="Times New Roman"/>
      <w:kern w:val="2"/>
      <w:sz w:val="21"/>
      <w:szCs w:val="24"/>
    </w:rPr>
  </w:style>
  <w:style w:type="character" w:styleId="afffff1">
    <w:name w:val="Placeholder Text"/>
    <w:basedOn w:val="a3"/>
    <w:uiPriority w:val="99"/>
    <w:rPr>
      <w:color w:val="808080"/>
    </w:rPr>
  </w:style>
  <w:style w:type="paragraph" w:styleId="afffff2">
    <w:name w:val="No Spacing"/>
    <w:link w:val="afffff3"/>
    <w:uiPriority w:val="99"/>
    <w:qFormat/>
    <w:pPr>
      <w:widowControl w:val="0"/>
      <w:jc w:val="both"/>
    </w:pPr>
    <w:rPr>
      <w:rFonts w:ascii="Times New Roman" w:eastAsia="宋体" w:hAnsi="Times New Roman" w:cs="Times New Roman"/>
      <w:kern w:val="2"/>
      <w:sz w:val="21"/>
      <w:szCs w:val="24"/>
    </w:rPr>
  </w:style>
  <w:style w:type="character" w:customStyle="1" w:styleId="afffff3">
    <w:name w:val="无间隔 字符"/>
    <w:link w:val="afffff2"/>
    <w:uiPriority w:val="99"/>
    <w:rPr>
      <w:rFonts w:ascii="Times New Roman" w:eastAsia="宋体" w:hAnsi="Times New Roman" w:cs="Times New Roman"/>
      <w:szCs w:val="24"/>
    </w:rPr>
  </w:style>
  <w:style w:type="paragraph" w:customStyle="1" w:styleId="1f2">
    <w:name w:val="页眉1"/>
    <w:basedOn w:val="a2"/>
    <w:autoRedefine/>
    <w:pPr>
      <w:jc w:val="right"/>
    </w:pPr>
    <w:rPr>
      <w:rFonts w:eastAsia="楷体_GB2312"/>
      <w:sz w:val="24"/>
      <w:u w:val="thick"/>
    </w:rPr>
  </w:style>
  <w:style w:type="character" w:customStyle="1" w:styleId="afa">
    <w:name w:val="正文文本缩进 字符"/>
    <w:basedOn w:val="a3"/>
    <w:link w:val="af9"/>
    <w:rPr>
      <w:rFonts w:ascii="Times New Roman" w:eastAsia="宋体" w:hAnsi="Times New Roman" w:cs="Times New Roman"/>
      <w:sz w:val="24"/>
      <w:szCs w:val="20"/>
    </w:rPr>
  </w:style>
  <w:style w:type="paragraph" w:customStyle="1" w:styleId="1211">
    <w:name w:val="样式 标题 1 + 首行缩进:  2 字符 段前: 1 行 段后: 1 行"/>
    <w:basedOn w:val="1"/>
    <w:link w:val="1211Char"/>
    <w:autoRedefine/>
    <w:pPr>
      <w:spacing w:beforeLines="100" w:afterLines="100" w:line="360" w:lineRule="auto"/>
      <w:ind w:firstLineChars="200" w:firstLine="747"/>
      <w:jc w:val="left"/>
    </w:pPr>
    <w:rPr>
      <w:rFonts w:ascii="宋体" w:hAnsi="宋体" w:cs="宋体"/>
      <w:bCs w:val="0"/>
      <w:spacing w:val="6"/>
      <w:sz w:val="36"/>
      <w:szCs w:val="36"/>
    </w:rPr>
  </w:style>
  <w:style w:type="character" w:customStyle="1" w:styleId="1211Char">
    <w:name w:val="样式 标题 1 + 首行缩进:  2 字符 段前: 1 行 段后: 1 行 Char"/>
    <w:basedOn w:val="10"/>
    <w:link w:val="1211"/>
    <w:rPr>
      <w:rFonts w:ascii="宋体" w:eastAsia="宋体" w:hAnsi="宋体" w:cs="宋体"/>
      <w:b/>
      <w:bCs w:val="0"/>
      <w:spacing w:val="6"/>
      <w:kern w:val="44"/>
      <w:sz w:val="36"/>
      <w:szCs w:val="36"/>
    </w:rPr>
  </w:style>
  <w:style w:type="paragraph" w:customStyle="1" w:styleId="afffff4">
    <w:name w:val="明细表表题"/>
    <w:basedOn w:val="a2"/>
    <w:link w:val="Char"/>
    <w:autoRedefine/>
    <w:pPr>
      <w:spacing w:line="360" w:lineRule="auto"/>
      <w:ind w:firstLineChars="200" w:firstLine="200"/>
      <w:jc w:val="center"/>
    </w:pPr>
    <w:rPr>
      <w:rFonts w:ascii="宋体" w:hAnsi="宋体"/>
      <w:bCs/>
      <w:sz w:val="24"/>
    </w:rPr>
  </w:style>
  <w:style w:type="character" w:customStyle="1" w:styleId="Char">
    <w:name w:val="明细表表题 Char"/>
    <w:basedOn w:val="a3"/>
    <w:link w:val="afffff4"/>
    <w:rPr>
      <w:rFonts w:ascii="宋体" w:eastAsia="宋体" w:hAnsi="宋体" w:cs="Times New Roman"/>
      <w:bCs/>
      <w:sz w:val="24"/>
      <w:szCs w:val="24"/>
    </w:rPr>
  </w:style>
  <w:style w:type="paragraph" w:customStyle="1" w:styleId="afffff5">
    <w:name w:val="一级标题"/>
    <w:basedOn w:val="1211"/>
    <w:link w:val="Char0"/>
  </w:style>
  <w:style w:type="character" w:customStyle="1" w:styleId="Char0">
    <w:name w:val="一级标题 Char"/>
    <w:basedOn w:val="1211Char"/>
    <w:link w:val="afffff5"/>
    <w:rPr>
      <w:rFonts w:ascii="宋体" w:eastAsia="宋体" w:hAnsi="宋体" w:cs="宋体"/>
      <w:b/>
      <w:bCs w:val="0"/>
      <w:spacing w:val="6"/>
      <w:kern w:val="44"/>
      <w:sz w:val="36"/>
      <w:szCs w:val="36"/>
    </w:rPr>
  </w:style>
  <w:style w:type="paragraph" w:customStyle="1" w:styleId="afffff6">
    <w:name w:val="新正文"/>
    <w:basedOn w:val="a2"/>
    <w:link w:val="Char2"/>
    <w:pPr>
      <w:spacing w:line="360" w:lineRule="auto"/>
      <w:ind w:firstLineChars="200" w:firstLine="200"/>
      <w:jc w:val="left"/>
    </w:pPr>
    <w:rPr>
      <w:spacing w:val="6"/>
      <w:szCs w:val="21"/>
    </w:rPr>
  </w:style>
  <w:style w:type="character" w:customStyle="1" w:styleId="Char2">
    <w:name w:val="新正文 Char"/>
    <w:basedOn w:val="a3"/>
    <w:link w:val="afffff6"/>
    <w:rPr>
      <w:rFonts w:ascii="Times New Roman" w:eastAsia="宋体" w:hAnsi="Times New Roman" w:cs="Times New Roman"/>
      <w:spacing w:val="6"/>
      <w:szCs w:val="21"/>
    </w:rPr>
  </w:style>
  <w:style w:type="paragraph" w:customStyle="1" w:styleId="afffff7">
    <w:name w:val="三级标题"/>
    <w:basedOn w:val="af9"/>
    <w:link w:val="Char3"/>
    <w:qFormat/>
    <w:pPr>
      <w:adjustRightInd w:val="0"/>
      <w:spacing w:beforeLines="100" w:line="360" w:lineRule="auto"/>
      <w:ind w:firstLineChars="200" w:firstLine="200"/>
      <w:outlineLvl w:val="2"/>
    </w:pPr>
    <w:rPr>
      <w:rFonts w:ascii="宋体"/>
      <w:b/>
      <w:spacing w:val="6"/>
      <w:szCs w:val="24"/>
    </w:rPr>
  </w:style>
  <w:style w:type="character" w:customStyle="1" w:styleId="Char3">
    <w:name w:val="三级标题 Char"/>
    <w:basedOn w:val="afa"/>
    <w:link w:val="afffff7"/>
    <w:rPr>
      <w:rFonts w:ascii="宋体" w:eastAsia="宋体" w:hAnsi="Times New Roman" w:cs="Times New Roman"/>
      <w:b/>
      <w:spacing w:val="6"/>
      <w:sz w:val="24"/>
      <w:szCs w:val="24"/>
    </w:rPr>
  </w:style>
  <w:style w:type="paragraph" w:customStyle="1" w:styleId="afffff8">
    <w:name w:val="二级标题"/>
    <w:basedOn w:val="afffff7"/>
    <w:link w:val="Char4"/>
    <w:qFormat/>
    <w:pPr>
      <w:ind w:firstLine="506"/>
      <w:outlineLvl w:val="1"/>
    </w:pPr>
  </w:style>
  <w:style w:type="character" w:customStyle="1" w:styleId="Char4">
    <w:name w:val="二级标题 Char"/>
    <w:basedOn w:val="Char3"/>
    <w:link w:val="afffff8"/>
    <w:rPr>
      <w:rFonts w:ascii="宋体" w:eastAsia="宋体" w:hAnsi="Times New Roman" w:cs="Times New Roman"/>
      <w:b/>
      <w:spacing w:val="6"/>
      <w:sz w:val="24"/>
      <w:szCs w:val="24"/>
    </w:rPr>
  </w:style>
  <w:style w:type="paragraph" w:customStyle="1" w:styleId="afffff9">
    <w:name w:val="四级标题"/>
    <w:basedOn w:val="a2"/>
    <w:link w:val="Char5"/>
    <w:pPr>
      <w:snapToGrid w:val="0"/>
      <w:spacing w:beforeLines="100" w:line="360" w:lineRule="auto"/>
      <w:ind w:firstLineChars="200" w:firstLine="200"/>
      <w:jc w:val="left"/>
      <w:outlineLvl w:val="3"/>
    </w:pPr>
    <w:rPr>
      <w:rFonts w:ascii="宋体" w:hAnsi="宋体"/>
      <w:b/>
      <w:spacing w:val="6"/>
      <w:szCs w:val="21"/>
    </w:rPr>
  </w:style>
  <w:style w:type="character" w:customStyle="1" w:styleId="Char5">
    <w:name w:val="四级标题 Char"/>
    <w:basedOn w:val="a3"/>
    <w:link w:val="afffff9"/>
    <w:rPr>
      <w:rFonts w:ascii="宋体" w:eastAsia="宋体" w:hAnsi="宋体" w:cs="Times New Roman"/>
      <w:b/>
      <w:spacing w:val="6"/>
      <w:szCs w:val="21"/>
    </w:rPr>
  </w:style>
  <w:style w:type="paragraph" w:customStyle="1" w:styleId="afffffa">
    <w:name w:val="四级后标题"/>
    <w:basedOn w:val="a2"/>
    <w:link w:val="Char6"/>
    <w:pPr>
      <w:snapToGrid w:val="0"/>
      <w:spacing w:beforeLines="100" w:line="360" w:lineRule="auto"/>
      <w:ind w:firstLineChars="200" w:firstLine="200"/>
      <w:jc w:val="left"/>
    </w:pPr>
    <w:rPr>
      <w:rFonts w:ascii="宋体" w:hAnsi="宋体"/>
      <w:b/>
      <w:spacing w:val="6"/>
      <w:szCs w:val="21"/>
    </w:rPr>
  </w:style>
  <w:style w:type="character" w:customStyle="1" w:styleId="Char6">
    <w:name w:val="四级后标题 Char"/>
    <w:basedOn w:val="a3"/>
    <w:link w:val="afffffa"/>
    <w:rPr>
      <w:rFonts w:ascii="宋体" w:eastAsia="宋体" w:hAnsi="宋体" w:cs="Times New Roman"/>
      <w:b/>
      <w:spacing w:val="6"/>
      <w:szCs w:val="21"/>
    </w:rPr>
  </w:style>
  <w:style w:type="paragraph" w:customStyle="1" w:styleId="afffffb">
    <w:name w:val="明细表名称"/>
    <w:basedOn w:val="afffff4"/>
    <w:link w:val="Char7"/>
  </w:style>
  <w:style w:type="character" w:customStyle="1" w:styleId="Char7">
    <w:name w:val="明细表名称 Char"/>
    <w:basedOn w:val="Char"/>
    <w:link w:val="afffffb"/>
    <w:rPr>
      <w:rFonts w:ascii="宋体" w:eastAsia="宋体" w:hAnsi="宋体" w:cs="Times New Roman"/>
      <w:bCs/>
      <w:sz w:val="24"/>
      <w:szCs w:val="24"/>
    </w:rPr>
  </w:style>
  <w:style w:type="paragraph" w:customStyle="1" w:styleId="2f3">
    <w:name w:val="页眉2"/>
    <w:basedOn w:val="1f2"/>
    <w:pPr>
      <w:jc w:val="left"/>
    </w:pPr>
  </w:style>
  <w:style w:type="paragraph" w:customStyle="1" w:styleId="CharChar1CharCharCharChar">
    <w:name w:val="Char Char1 Char Char Char Char"/>
    <w:basedOn w:val="a2"/>
    <w:rPr>
      <w:rFonts w:ascii="Tahoma" w:hAnsi="Tahoma"/>
      <w:sz w:val="24"/>
      <w:szCs w:val="20"/>
    </w:rPr>
  </w:style>
  <w:style w:type="character" w:customStyle="1" w:styleId="11">
    <w:name w:val="文档结构图 字符1"/>
    <w:basedOn w:val="a3"/>
    <w:link w:val="af2"/>
    <w:rPr>
      <w:rFonts w:ascii="宋体" w:eastAsia="宋体" w:hAnsi="Times New Roman" w:cs="Times New Roman"/>
      <w:sz w:val="18"/>
      <w:szCs w:val="18"/>
    </w:rPr>
  </w:style>
  <w:style w:type="paragraph" w:customStyle="1" w:styleId="font5">
    <w:name w:val="font5"/>
    <w:basedOn w:val="a2"/>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2"/>
    <w:pPr>
      <w:widowControl/>
      <w:spacing w:before="100" w:beforeAutospacing="1" w:after="100" w:afterAutospacing="1"/>
      <w:jc w:val="left"/>
    </w:pPr>
    <w:rPr>
      <w:rFonts w:ascii="宋体" w:hAnsi="宋体" w:cs="宋体"/>
      <w:b/>
      <w:bCs/>
      <w:kern w:val="0"/>
      <w:sz w:val="22"/>
      <w:szCs w:val="22"/>
    </w:rPr>
  </w:style>
  <w:style w:type="paragraph" w:customStyle="1" w:styleId="xl76">
    <w:name w:val="xl76"/>
    <w:basedOn w:val="a2"/>
    <w:pPr>
      <w:widowControl/>
      <w:spacing w:before="100" w:beforeAutospacing="1" w:after="100" w:afterAutospacing="1"/>
      <w:jc w:val="left"/>
      <w:textAlignment w:val="bottom"/>
    </w:pPr>
    <w:rPr>
      <w:rFonts w:ascii="宋体" w:hAnsi="宋体" w:cs="宋体"/>
      <w:kern w:val="0"/>
      <w:sz w:val="24"/>
    </w:rPr>
  </w:style>
  <w:style w:type="paragraph" w:customStyle="1" w:styleId="xl77">
    <w:name w:val="xl77"/>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78">
    <w:name w:val="xl78"/>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kern w:val="0"/>
      <w:sz w:val="24"/>
    </w:rPr>
  </w:style>
  <w:style w:type="paragraph" w:customStyle="1" w:styleId="xl79">
    <w:name w:val="xl79"/>
    <w:basedOn w:val="a2"/>
    <w:pPr>
      <w:widowControl/>
      <w:pBdr>
        <w:top w:val="single" w:sz="4" w:space="0" w:color="auto"/>
        <w:left w:val="single" w:sz="4" w:space="0" w:color="auto"/>
        <w:right w:val="single" w:sz="4" w:space="0" w:color="auto"/>
      </w:pBdr>
      <w:spacing w:before="100" w:beforeAutospacing="1" w:after="100" w:afterAutospacing="1"/>
      <w:jc w:val="center"/>
      <w:textAlignment w:val="bottom"/>
    </w:pPr>
    <w:rPr>
      <w:kern w:val="0"/>
      <w:sz w:val="24"/>
    </w:rPr>
  </w:style>
  <w:style w:type="paragraph" w:customStyle="1" w:styleId="xl80">
    <w:name w:val="xl80"/>
    <w:basedOn w:val="a2"/>
    <w:pPr>
      <w:widowControl/>
      <w:pBdr>
        <w:top w:val="single" w:sz="4" w:space="0" w:color="auto"/>
        <w:left w:val="single" w:sz="4" w:space="0" w:color="auto"/>
        <w:right w:val="single" w:sz="8" w:space="0" w:color="auto"/>
      </w:pBdr>
      <w:spacing w:before="100" w:beforeAutospacing="1" w:after="100" w:afterAutospacing="1"/>
      <w:jc w:val="center"/>
      <w:textAlignment w:val="bottom"/>
    </w:pPr>
    <w:rPr>
      <w:kern w:val="0"/>
      <w:sz w:val="24"/>
    </w:rPr>
  </w:style>
  <w:style w:type="paragraph" w:customStyle="1" w:styleId="xl81">
    <w:name w:val="xl81"/>
    <w:basedOn w:val="a2"/>
    <w:pPr>
      <w:widowControl/>
      <w:pBdr>
        <w:top w:val="single" w:sz="4" w:space="0" w:color="auto"/>
        <w:left w:val="single" w:sz="8" w:space="0" w:color="auto"/>
        <w:bottom w:val="single" w:sz="4" w:space="0" w:color="auto"/>
        <w:right w:val="single" w:sz="4" w:space="0" w:color="auto"/>
      </w:pBdr>
      <w:spacing w:before="100" w:beforeAutospacing="1" w:after="100" w:afterAutospacing="1"/>
      <w:textAlignment w:val="bottom"/>
    </w:pPr>
    <w:rPr>
      <w:kern w:val="0"/>
      <w:sz w:val="24"/>
    </w:rPr>
  </w:style>
  <w:style w:type="paragraph" w:customStyle="1" w:styleId="xl82">
    <w:name w:val="xl82"/>
    <w:basedOn w:val="a2"/>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xl83">
    <w:name w:val="xl83"/>
    <w:basedOn w:val="a2"/>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kern w:val="0"/>
      <w:sz w:val="24"/>
    </w:rPr>
  </w:style>
  <w:style w:type="paragraph" w:customStyle="1" w:styleId="xl84">
    <w:name w:val="xl84"/>
    <w:basedOn w:val="a2"/>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kern w:val="0"/>
      <w:sz w:val="24"/>
    </w:rPr>
  </w:style>
  <w:style w:type="paragraph" w:customStyle="1" w:styleId="xl85">
    <w:name w:val="xl85"/>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6">
    <w:name w:val="xl86"/>
    <w:basedOn w:val="a2"/>
    <w:pPr>
      <w:widowControl/>
      <w:pBdr>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87">
    <w:name w:val="xl87"/>
    <w:basedOn w:val="a2"/>
    <w:pPr>
      <w:widowControl/>
      <w:pBdr>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88">
    <w:name w:val="xl88"/>
    <w:basedOn w:val="a2"/>
    <w:pPr>
      <w:widowControl/>
      <w:pBdr>
        <w:left w:val="single" w:sz="4" w:space="0" w:color="auto"/>
        <w:bottom w:val="single" w:sz="4" w:space="0" w:color="auto"/>
        <w:right w:val="single" w:sz="8" w:space="0" w:color="auto"/>
      </w:pBdr>
      <w:spacing w:before="100" w:beforeAutospacing="1" w:after="100" w:afterAutospacing="1"/>
      <w:jc w:val="center"/>
    </w:pPr>
    <w:rPr>
      <w:kern w:val="0"/>
      <w:sz w:val="24"/>
    </w:rPr>
  </w:style>
  <w:style w:type="paragraph" w:customStyle="1" w:styleId="xl89">
    <w:name w:val="xl89"/>
    <w:basedOn w:val="a2"/>
    <w:pPr>
      <w:widowControl/>
      <w:pBdr>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90">
    <w:name w:val="xl90"/>
    <w:basedOn w:val="a2"/>
    <w:pPr>
      <w:widowControl/>
      <w:pBdr>
        <w:left w:val="single" w:sz="4" w:space="0" w:color="auto"/>
        <w:bottom w:val="single" w:sz="4" w:space="0" w:color="auto"/>
        <w:right w:val="single" w:sz="4" w:space="0" w:color="auto"/>
      </w:pBdr>
      <w:spacing w:before="100" w:beforeAutospacing="1" w:after="100" w:afterAutospacing="1"/>
      <w:jc w:val="right"/>
    </w:pPr>
    <w:rPr>
      <w:kern w:val="0"/>
      <w:sz w:val="24"/>
    </w:rPr>
  </w:style>
  <w:style w:type="paragraph" w:customStyle="1" w:styleId="xl91">
    <w:name w:val="xl91"/>
    <w:basedOn w:val="a2"/>
    <w:pPr>
      <w:widowControl/>
      <w:pBdr>
        <w:left w:val="single" w:sz="4" w:space="0" w:color="auto"/>
        <w:bottom w:val="single" w:sz="4" w:space="0" w:color="auto"/>
        <w:right w:val="single" w:sz="8" w:space="0" w:color="auto"/>
      </w:pBdr>
      <w:spacing w:before="100" w:beforeAutospacing="1" w:after="100" w:afterAutospacing="1"/>
      <w:jc w:val="right"/>
    </w:pPr>
    <w:rPr>
      <w:kern w:val="0"/>
      <w:sz w:val="24"/>
    </w:rPr>
  </w:style>
  <w:style w:type="paragraph" w:customStyle="1" w:styleId="xl92">
    <w:name w:val="xl92"/>
    <w:basedOn w:val="a2"/>
    <w:pPr>
      <w:widowControl/>
      <w:pBdr>
        <w:left w:val="single" w:sz="4" w:space="0" w:color="auto"/>
        <w:bottom w:val="single" w:sz="4" w:space="0" w:color="auto"/>
        <w:right w:val="single" w:sz="8" w:space="0" w:color="auto"/>
      </w:pBdr>
      <w:spacing w:before="100" w:beforeAutospacing="1" w:after="100" w:afterAutospacing="1"/>
      <w:jc w:val="center"/>
    </w:pPr>
    <w:rPr>
      <w:kern w:val="0"/>
      <w:sz w:val="24"/>
    </w:rPr>
  </w:style>
  <w:style w:type="paragraph" w:customStyle="1" w:styleId="xl93">
    <w:name w:val="xl93"/>
    <w:basedOn w:val="a2"/>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pPr>
    <w:rPr>
      <w:kern w:val="0"/>
      <w:sz w:val="24"/>
    </w:rPr>
  </w:style>
  <w:style w:type="paragraph" w:customStyle="1" w:styleId="xl94">
    <w:name w:val="xl94"/>
    <w:basedOn w:val="a2"/>
    <w:pPr>
      <w:widowControl/>
      <w:pBdr>
        <w:left w:val="single" w:sz="4" w:space="0" w:color="auto"/>
        <w:bottom w:val="single" w:sz="4" w:space="0" w:color="auto"/>
        <w:right w:val="single" w:sz="8" w:space="0" w:color="auto"/>
      </w:pBdr>
      <w:spacing w:before="100" w:beforeAutospacing="1" w:after="100" w:afterAutospacing="1"/>
      <w:jc w:val="center"/>
    </w:pPr>
    <w:rPr>
      <w:kern w:val="0"/>
      <w:sz w:val="24"/>
    </w:rPr>
  </w:style>
  <w:style w:type="paragraph" w:customStyle="1" w:styleId="xl95">
    <w:name w:val="xl95"/>
    <w:basedOn w:val="a2"/>
    <w:pPr>
      <w:widowControl/>
      <w:pBdr>
        <w:top w:val="single" w:sz="4" w:space="0" w:color="auto"/>
        <w:left w:val="single" w:sz="8" w:space="0" w:color="auto"/>
        <w:bottom w:val="single" w:sz="8" w:space="0" w:color="auto"/>
        <w:right w:val="single" w:sz="4" w:space="0" w:color="auto"/>
      </w:pBdr>
      <w:spacing w:before="100" w:beforeAutospacing="1" w:after="100" w:afterAutospacing="1"/>
      <w:textAlignment w:val="bottom"/>
    </w:pPr>
    <w:rPr>
      <w:kern w:val="0"/>
      <w:sz w:val="24"/>
    </w:rPr>
  </w:style>
  <w:style w:type="paragraph" w:customStyle="1" w:styleId="xl96">
    <w:name w:val="xl96"/>
    <w:basedOn w:val="a2"/>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7">
    <w:name w:val="xl97"/>
    <w:basedOn w:val="a2"/>
    <w:pPr>
      <w:widowControl/>
      <w:pBdr>
        <w:left w:val="single" w:sz="4" w:space="0" w:color="auto"/>
        <w:bottom w:val="single" w:sz="8" w:space="0" w:color="auto"/>
        <w:right w:val="single" w:sz="4" w:space="0" w:color="auto"/>
      </w:pBdr>
      <w:spacing w:before="100" w:beforeAutospacing="1" w:after="100" w:afterAutospacing="1"/>
      <w:jc w:val="center"/>
    </w:pPr>
    <w:rPr>
      <w:kern w:val="0"/>
      <w:sz w:val="24"/>
    </w:rPr>
  </w:style>
  <w:style w:type="paragraph" w:customStyle="1" w:styleId="xl98">
    <w:name w:val="xl98"/>
    <w:basedOn w:val="a2"/>
    <w:pPr>
      <w:widowControl/>
      <w:pBdr>
        <w:left w:val="single" w:sz="4" w:space="0" w:color="auto"/>
        <w:bottom w:val="single" w:sz="8" w:space="0" w:color="auto"/>
        <w:right w:val="single" w:sz="4" w:space="0" w:color="auto"/>
      </w:pBdr>
      <w:spacing w:before="100" w:beforeAutospacing="1" w:after="100" w:afterAutospacing="1"/>
      <w:jc w:val="center"/>
    </w:pPr>
    <w:rPr>
      <w:kern w:val="0"/>
      <w:sz w:val="24"/>
    </w:rPr>
  </w:style>
  <w:style w:type="paragraph" w:customStyle="1" w:styleId="xl99">
    <w:name w:val="xl99"/>
    <w:basedOn w:val="a2"/>
    <w:pPr>
      <w:widowControl/>
      <w:pBdr>
        <w:left w:val="single" w:sz="4" w:space="0" w:color="auto"/>
        <w:bottom w:val="single" w:sz="8" w:space="0" w:color="auto"/>
        <w:right w:val="single" w:sz="4" w:space="0" w:color="auto"/>
      </w:pBdr>
      <w:spacing w:before="100" w:beforeAutospacing="1" w:after="100" w:afterAutospacing="1"/>
      <w:jc w:val="center"/>
    </w:pPr>
    <w:rPr>
      <w:kern w:val="0"/>
      <w:sz w:val="24"/>
    </w:rPr>
  </w:style>
  <w:style w:type="paragraph" w:customStyle="1" w:styleId="xl100">
    <w:name w:val="xl100"/>
    <w:basedOn w:val="a2"/>
    <w:pPr>
      <w:widowControl/>
      <w:pBdr>
        <w:left w:val="single" w:sz="4" w:space="0" w:color="auto"/>
        <w:bottom w:val="single" w:sz="8" w:space="0" w:color="auto"/>
        <w:right w:val="single" w:sz="4" w:space="0" w:color="auto"/>
      </w:pBdr>
      <w:spacing w:before="100" w:beforeAutospacing="1" w:after="100" w:afterAutospacing="1"/>
      <w:jc w:val="right"/>
    </w:pPr>
    <w:rPr>
      <w:kern w:val="0"/>
      <w:sz w:val="24"/>
    </w:rPr>
  </w:style>
  <w:style w:type="paragraph" w:customStyle="1" w:styleId="xl101">
    <w:name w:val="xl101"/>
    <w:basedOn w:val="a2"/>
    <w:pPr>
      <w:widowControl/>
      <w:pBdr>
        <w:left w:val="single" w:sz="4" w:space="0" w:color="auto"/>
        <w:bottom w:val="single" w:sz="8" w:space="0" w:color="auto"/>
        <w:right w:val="single" w:sz="8" w:space="0" w:color="auto"/>
      </w:pBdr>
      <w:spacing w:before="100" w:beforeAutospacing="1" w:after="100" w:afterAutospacing="1"/>
      <w:jc w:val="right"/>
    </w:pPr>
    <w:rPr>
      <w:kern w:val="0"/>
      <w:sz w:val="24"/>
    </w:rPr>
  </w:style>
  <w:style w:type="paragraph" w:customStyle="1" w:styleId="xl102">
    <w:name w:val="xl102"/>
    <w:basedOn w:val="a2"/>
    <w:pPr>
      <w:widowControl/>
      <w:pBdr>
        <w:top w:val="single" w:sz="8" w:space="0" w:color="auto"/>
        <w:left w:val="single" w:sz="8" w:space="0" w:color="auto"/>
        <w:bottom w:val="single" w:sz="4" w:space="0" w:color="auto"/>
        <w:right w:val="single" w:sz="4" w:space="0" w:color="auto"/>
      </w:pBdr>
      <w:spacing w:before="100" w:beforeAutospacing="1" w:after="100" w:afterAutospacing="1"/>
      <w:textAlignment w:val="bottom"/>
    </w:pPr>
    <w:rPr>
      <w:kern w:val="0"/>
      <w:sz w:val="24"/>
    </w:rPr>
  </w:style>
  <w:style w:type="paragraph" w:customStyle="1" w:styleId="xl103">
    <w:name w:val="xl103"/>
    <w:basedOn w:val="a2"/>
    <w:pPr>
      <w:widowControl/>
      <w:pBdr>
        <w:top w:val="single" w:sz="8" w:space="0" w:color="auto"/>
        <w:left w:val="single" w:sz="4" w:space="0" w:color="auto"/>
        <w:bottom w:val="single" w:sz="4" w:space="0" w:color="auto"/>
      </w:pBdr>
      <w:spacing w:before="100" w:beforeAutospacing="1" w:after="100" w:afterAutospacing="1"/>
      <w:jc w:val="center"/>
    </w:pPr>
    <w:rPr>
      <w:rFonts w:ascii="宋体" w:hAnsi="宋体" w:cs="宋体"/>
      <w:b/>
      <w:bCs/>
      <w:kern w:val="0"/>
      <w:sz w:val="24"/>
    </w:rPr>
  </w:style>
  <w:style w:type="paragraph" w:customStyle="1" w:styleId="xl104">
    <w:name w:val="xl104"/>
    <w:basedOn w:val="a2"/>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kern w:val="0"/>
      <w:sz w:val="24"/>
    </w:rPr>
  </w:style>
  <w:style w:type="paragraph" w:customStyle="1" w:styleId="xl105">
    <w:name w:val="xl105"/>
    <w:basedOn w:val="a2"/>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kern w:val="0"/>
      <w:sz w:val="24"/>
    </w:rPr>
  </w:style>
  <w:style w:type="paragraph" w:customStyle="1" w:styleId="xl106">
    <w:name w:val="xl106"/>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7">
    <w:name w:val="xl107"/>
    <w:basedOn w:val="a2"/>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8">
    <w:name w:val="xl108"/>
    <w:basedOn w:val="a2"/>
    <w:pPr>
      <w:widowControl/>
      <w:pBdr>
        <w:left w:val="single" w:sz="8" w:space="0" w:color="auto"/>
      </w:pBdr>
      <w:spacing w:before="100" w:beforeAutospacing="1" w:after="100" w:afterAutospacing="1"/>
      <w:jc w:val="center"/>
      <w:textAlignment w:val="bottom"/>
    </w:pPr>
    <w:rPr>
      <w:kern w:val="0"/>
      <w:sz w:val="24"/>
    </w:rPr>
  </w:style>
  <w:style w:type="paragraph" w:customStyle="1" w:styleId="xl109">
    <w:name w:val="xl109"/>
    <w:basedOn w:val="a2"/>
    <w:pPr>
      <w:widowControl/>
      <w:spacing w:before="100" w:beforeAutospacing="1" w:after="100" w:afterAutospacing="1"/>
      <w:jc w:val="center"/>
      <w:textAlignment w:val="bottom"/>
    </w:pPr>
    <w:rPr>
      <w:kern w:val="0"/>
      <w:sz w:val="24"/>
    </w:rPr>
  </w:style>
  <w:style w:type="paragraph" w:customStyle="1" w:styleId="xl110">
    <w:name w:val="xl110"/>
    <w:basedOn w:val="a2"/>
    <w:pPr>
      <w:widowControl/>
      <w:pBdr>
        <w:right w:val="single" w:sz="8" w:space="0" w:color="auto"/>
      </w:pBdr>
      <w:spacing w:before="100" w:beforeAutospacing="1" w:after="100" w:afterAutospacing="1"/>
      <w:jc w:val="center"/>
      <w:textAlignment w:val="bottom"/>
    </w:pPr>
    <w:rPr>
      <w:kern w:val="0"/>
      <w:sz w:val="24"/>
    </w:rPr>
  </w:style>
  <w:style w:type="paragraph" w:customStyle="1" w:styleId="xl111">
    <w:name w:val="xl111"/>
    <w:basedOn w:val="a2"/>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12">
    <w:name w:val="xl112"/>
    <w:basedOn w:val="a2"/>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13">
    <w:name w:val="xl113"/>
    <w:basedOn w:val="a2"/>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14">
    <w:name w:val="xl114"/>
    <w:basedOn w:val="a2"/>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15">
    <w:name w:val="xl115"/>
    <w:basedOn w:val="a2"/>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16">
    <w:name w:val="xl116"/>
    <w:basedOn w:val="a2"/>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font7">
    <w:name w:val="font7"/>
    <w:basedOn w:val="a2"/>
    <w:pPr>
      <w:widowControl/>
      <w:spacing w:before="100" w:beforeAutospacing="1" w:after="100" w:afterAutospacing="1"/>
      <w:jc w:val="left"/>
    </w:pPr>
    <w:rPr>
      <w:kern w:val="0"/>
      <w:sz w:val="22"/>
      <w:szCs w:val="22"/>
    </w:rPr>
  </w:style>
  <w:style w:type="paragraph" w:customStyle="1" w:styleId="font8">
    <w:name w:val="font8"/>
    <w:basedOn w:val="a2"/>
    <w:pPr>
      <w:widowControl/>
      <w:spacing w:before="100" w:beforeAutospacing="1" w:after="100" w:afterAutospacing="1"/>
      <w:jc w:val="left"/>
    </w:pPr>
    <w:rPr>
      <w:rFonts w:ascii="宋体" w:hAnsi="宋体" w:cs="宋体"/>
      <w:b/>
      <w:bCs/>
      <w:kern w:val="0"/>
      <w:sz w:val="22"/>
      <w:szCs w:val="22"/>
    </w:rPr>
  </w:style>
  <w:style w:type="paragraph" w:customStyle="1" w:styleId="font9">
    <w:name w:val="font9"/>
    <w:basedOn w:val="a2"/>
    <w:pPr>
      <w:widowControl/>
      <w:spacing w:before="100" w:beforeAutospacing="1" w:after="100" w:afterAutospacing="1"/>
      <w:jc w:val="left"/>
    </w:pPr>
    <w:rPr>
      <w:b/>
      <w:bCs/>
      <w:kern w:val="0"/>
      <w:sz w:val="22"/>
      <w:szCs w:val="22"/>
    </w:rPr>
  </w:style>
  <w:style w:type="paragraph" w:customStyle="1" w:styleId="xl69">
    <w:name w:val="xl69"/>
    <w:basedOn w:val="a2"/>
    <w:pPr>
      <w:widowControl/>
      <w:spacing w:before="100" w:beforeAutospacing="1" w:after="100" w:afterAutospacing="1"/>
      <w:jc w:val="left"/>
      <w:textAlignment w:val="bottom"/>
    </w:pPr>
    <w:rPr>
      <w:rFonts w:ascii="宋体" w:hAnsi="宋体" w:cs="宋体"/>
      <w:kern w:val="0"/>
      <w:sz w:val="24"/>
    </w:rPr>
  </w:style>
  <w:style w:type="paragraph" w:customStyle="1" w:styleId="xl70">
    <w:name w:val="xl70"/>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71">
    <w:name w:val="xl71"/>
    <w:basedOn w:val="a2"/>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kern w:val="0"/>
      <w:sz w:val="24"/>
    </w:rPr>
  </w:style>
  <w:style w:type="paragraph" w:customStyle="1" w:styleId="xl72">
    <w:name w:val="xl72"/>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73">
    <w:name w:val="xl73"/>
    <w:basedOn w:val="a2"/>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74">
    <w:name w:val="xl74"/>
    <w:basedOn w:val="a2"/>
    <w:pPr>
      <w:widowControl/>
      <w:pBdr>
        <w:top w:val="single" w:sz="4" w:space="0" w:color="auto"/>
        <w:left w:val="single" w:sz="4" w:space="0" w:color="auto"/>
        <w:bottom w:val="single" w:sz="4" w:space="0" w:color="auto"/>
      </w:pBdr>
      <w:spacing w:before="100" w:beforeAutospacing="1" w:after="100" w:afterAutospacing="1"/>
      <w:jc w:val="center"/>
    </w:pPr>
    <w:rPr>
      <w:kern w:val="0"/>
      <w:sz w:val="24"/>
    </w:rPr>
  </w:style>
  <w:style w:type="paragraph" w:customStyle="1" w:styleId="xl75">
    <w:name w:val="xl75"/>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kern w:val="0"/>
      <w:sz w:val="24"/>
    </w:rPr>
  </w:style>
  <w:style w:type="paragraph" w:customStyle="1" w:styleId="xl117">
    <w:name w:val="xl117"/>
    <w:basedOn w:val="a2"/>
    <w:pPr>
      <w:widowControl/>
      <w:pBdr>
        <w:top w:val="single" w:sz="8" w:space="0" w:color="auto"/>
        <w:bottom w:val="single" w:sz="4" w:space="0" w:color="auto"/>
      </w:pBdr>
      <w:spacing w:before="100" w:beforeAutospacing="1" w:after="100" w:afterAutospacing="1"/>
      <w:jc w:val="center"/>
    </w:pPr>
    <w:rPr>
      <w:kern w:val="0"/>
      <w:sz w:val="24"/>
    </w:rPr>
  </w:style>
  <w:style w:type="paragraph" w:customStyle="1" w:styleId="xl118">
    <w:name w:val="xl118"/>
    <w:basedOn w:val="a2"/>
    <w:pPr>
      <w:widowControl/>
      <w:pBdr>
        <w:top w:val="single" w:sz="8"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119">
    <w:name w:val="xl119"/>
    <w:basedOn w:val="a2"/>
    <w:pPr>
      <w:widowControl/>
      <w:pBdr>
        <w:top w:val="single" w:sz="8" w:space="0" w:color="auto"/>
        <w:left w:val="single" w:sz="4"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20">
    <w:name w:val="xl120"/>
    <w:basedOn w:val="a2"/>
    <w:pPr>
      <w:widowControl/>
      <w:pBdr>
        <w:left w:val="single" w:sz="4"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21">
    <w:name w:val="xl121"/>
    <w:basedOn w:val="a2"/>
    <w:pPr>
      <w:widowControl/>
      <w:pBdr>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22">
    <w:name w:val="xl122"/>
    <w:basedOn w:val="a2"/>
    <w:pPr>
      <w:widowControl/>
      <w:pBdr>
        <w:top w:val="single" w:sz="8"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1f3">
    <w:name w:val="批注框文本1"/>
    <w:basedOn w:val="a2"/>
    <w:rPr>
      <w:rFonts w:ascii="Tahoma" w:hAnsi="Tahoma" w:cs="Tahoma"/>
      <w:sz w:val="16"/>
      <w:szCs w:val="16"/>
    </w:rPr>
  </w:style>
  <w:style w:type="character" w:customStyle="1" w:styleId="t141">
    <w:name w:val="t141"/>
    <w:basedOn w:val="a3"/>
    <w:rPr>
      <w:color w:val="000000"/>
      <w:spacing w:val="480"/>
      <w:sz w:val="20"/>
      <w:szCs w:val="20"/>
      <w:u w:val="none"/>
    </w:rPr>
  </w:style>
  <w:style w:type="paragraph" w:customStyle="1" w:styleId="CharCharChar">
    <w:name w:val="Char Char Char"/>
    <w:basedOn w:val="a2"/>
    <w:pPr>
      <w:widowControl/>
      <w:jc w:val="left"/>
    </w:pPr>
    <w:rPr>
      <w:rFonts w:ascii="Futura Bk" w:hAnsi="Futura Bk"/>
      <w:kern w:val="0"/>
      <w:sz w:val="20"/>
      <w:szCs w:val="20"/>
      <w:lang w:val="en-GB" w:eastAsia="en-US"/>
    </w:rPr>
  </w:style>
  <w:style w:type="character" w:customStyle="1" w:styleId="Char14">
    <w:name w:val="批注框文本 Char1"/>
    <w:basedOn w:val="a3"/>
    <w:uiPriority w:val="99"/>
    <w:rPr>
      <w:rFonts w:ascii="Calibri" w:eastAsia="宋体" w:hAnsi="Calibri" w:cs="宋体"/>
      <w:kern w:val="0"/>
      <w:sz w:val="18"/>
      <w:szCs w:val="18"/>
    </w:rPr>
  </w:style>
  <w:style w:type="character" w:customStyle="1" w:styleId="Char15">
    <w:name w:val="正文文本缩进 Char1"/>
    <w:basedOn w:val="a3"/>
    <w:uiPriority w:val="99"/>
    <w:rPr>
      <w:rFonts w:ascii="Calibri" w:eastAsia="宋体" w:hAnsi="Calibri" w:cs="宋体"/>
      <w:kern w:val="0"/>
      <w:szCs w:val="21"/>
    </w:rPr>
  </w:style>
  <w:style w:type="character" w:customStyle="1" w:styleId="24">
    <w:name w:val="正文文本缩进 2 字符"/>
    <w:basedOn w:val="a3"/>
    <w:link w:val="23"/>
    <w:rPr>
      <w:rFonts w:ascii="Times New Roman" w:eastAsia="宋体" w:hAnsi="Times New Roman" w:cs="Times New Roman"/>
      <w:color w:val="FF00FF"/>
      <w:sz w:val="24"/>
      <w:szCs w:val="24"/>
    </w:rPr>
  </w:style>
  <w:style w:type="character" w:customStyle="1" w:styleId="2Char1">
    <w:name w:val="正文文本缩进 2 Char1"/>
    <w:basedOn w:val="a3"/>
    <w:uiPriority w:val="99"/>
    <w:rPr>
      <w:rFonts w:ascii="Times New Roman" w:eastAsia="宋体" w:hAnsi="Times New Roman" w:cs="Times New Roman"/>
      <w:szCs w:val="24"/>
    </w:rPr>
  </w:style>
  <w:style w:type="character" w:customStyle="1" w:styleId="211">
    <w:name w:val="正文文本缩进 2 字符1"/>
    <w:basedOn w:val="a3"/>
    <w:uiPriority w:val="99"/>
    <w:semiHidden/>
    <w:rPr>
      <w:rFonts w:ascii="Times New Roman" w:eastAsia="宋体" w:hAnsi="Times New Roman" w:cs="Times New Roman"/>
      <w:szCs w:val="24"/>
    </w:rPr>
  </w:style>
  <w:style w:type="character" w:customStyle="1" w:styleId="38">
    <w:name w:val="正文文本缩进 3 字符"/>
    <w:basedOn w:val="a3"/>
    <w:link w:val="37"/>
    <w:rPr>
      <w:rFonts w:ascii="Times New Roman" w:eastAsia="宋体" w:hAnsi="Times New Roman" w:cs="Times New Roman"/>
      <w:b/>
      <w:bCs/>
      <w:color w:val="666699"/>
      <w:sz w:val="24"/>
      <w:szCs w:val="24"/>
    </w:rPr>
  </w:style>
  <w:style w:type="character" w:customStyle="1" w:styleId="3Char1">
    <w:name w:val="正文文本缩进 3 Char1"/>
    <w:basedOn w:val="a3"/>
    <w:uiPriority w:val="99"/>
    <w:rPr>
      <w:rFonts w:ascii="Times New Roman" w:eastAsia="宋体" w:hAnsi="Times New Roman" w:cs="Times New Roman"/>
      <w:sz w:val="16"/>
      <w:szCs w:val="16"/>
    </w:rPr>
  </w:style>
  <w:style w:type="character" w:customStyle="1" w:styleId="311">
    <w:name w:val="正文文本缩进 3 字符1"/>
    <w:basedOn w:val="a3"/>
    <w:uiPriority w:val="99"/>
    <w:semiHidden/>
    <w:rPr>
      <w:rFonts w:ascii="Times New Roman" w:eastAsia="宋体" w:hAnsi="Times New Roman" w:cs="Times New Roman"/>
      <w:sz w:val="16"/>
      <w:szCs w:val="16"/>
    </w:rPr>
  </w:style>
  <w:style w:type="character" w:customStyle="1" w:styleId="ae">
    <w:name w:val="正文文本 字符"/>
    <w:basedOn w:val="a3"/>
    <w:link w:val="ad"/>
    <w:rPr>
      <w:rFonts w:ascii="仿宋_GB2312" w:eastAsia="仿宋_GB2312" w:hAnsi="Times New Roman" w:cs="Times New Roman"/>
      <w:sz w:val="30"/>
      <w:szCs w:val="24"/>
    </w:rPr>
  </w:style>
  <w:style w:type="character" w:customStyle="1" w:styleId="Char16">
    <w:name w:val="正文文本 Char1"/>
    <w:basedOn w:val="a3"/>
    <w:uiPriority w:val="99"/>
    <w:rPr>
      <w:rFonts w:ascii="Times New Roman" w:eastAsia="宋体" w:hAnsi="Times New Roman" w:cs="Times New Roman"/>
      <w:szCs w:val="24"/>
    </w:rPr>
  </w:style>
  <w:style w:type="character" w:customStyle="1" w:styleId="1f4">
    <w:name w:val="正文文本 字符1"/>
    <w:basedOn w:val="a3"/>
    <w:uiPriority w:val="99"/>
    <w:semiHidden/>
    <w:rPr>
      <w:rFonts w:ascii="Times New Roman" w:eastAsia="宋体" w:hAnsi="Times New Roman" w:cs="Times New Roman"/>
      <w:szCs w:val="24"/>
    </w:rPr>
  </w:style>
  <w:style w:type="character" w:customStyle="1" w:styleId="afc">
    <w:name w:val="纯文本 字符"/>
    <w:basedOn w:val="a3"/>
    <w:link w:val="afb"/>
    <w:rPr>
      <w:rFonts w:ascii="宋体" w:eastAsia="宋体" w:hAnsi="Courier New" w:cs="Times New Roman"/>
      <w:szCs w:val="20"/>
    </w:rPr>
  </w:style>
  <w:style w:type="character" w:customStyle="1" w:styleId="Char17">
    <w:name w:val="纯文本 Char1"/>
    <w:basedOn w:val="a3"/>
    <w:uiPriority w:val="99"/>
    <w:rPr>
      <w:rFonts w:ascii="宋体" w:eastAsia="宋体" w:hAnsi="Courier New" w:cs="Courier New"/>
      <w:szCs w:val="21"/>
    </w:rPr>
  </w:style>
  <w:style w:type="character" w:customStyle="1" w:styleId="1f5">
    <w:name w:val="纯文本 字符1"/>
    <w:basedOn w:val="a3"/>
    <w:uiPriority w:val="99"/>
    <w:semiHidden/>
    <w:rPr>
      <w:rFonts w:asciiTheme="minorEastAsia" w:hAnsi="Courier New" w:cs="Courier New"/>
      <w:szCs w:val="24"/>
    </w:rPr>
  </w:style>
  <w:style w:type="character" w:customStyle="1" w:styleId="27">
    <w:name w:val="正文文本 2 字符"/>
    <w:basedOn w:val="a3"/>
    <w:link w:val="26"/>
    <w:rPr>
      <w:rFonts w:ascii="Times New Roman" w:eastAsia="仿宋_GB2312" w:hAnsi="Times New Roman" w:cs="Times New Roman"/>
      <w:sz w:val="30"/>
      <w:szCs w:val="24"/>
    </w:rPr>
  </w:style>
  <w:style w:type="character" w:customStyle="1" w:styleId="2Char10">
    <w:name w:val="正文文本 2 Char1"/>
    <w:basedOn w:val="a3"/>
    <w:uiPriority w:val="99"/>
    <w:rPr>
      <w:rFonts w:ascii="Times New Roman" w:eastAsia="宋体" w:hAnsi="Times New Roman" w:cs="Times New Roman"/>
      <w:szCs w:val="24"/>
    </w:rPr>
  </w:style>
  <w:style w:type="character" w:customStyle="1" w:styleId="212">
    <w:name w:val="正文文本 2 字符1"/>
    <w:basedOn w:val="a3"/>
    <w:uiPriority w:val="99"/>
    <w:semiHidden/>
    <w:rPr>
      <w:rFonts w:ascii="Times New Roman" w:eastAsia="宋体" w:hAnsi="Times New Roman" w:cs="Times New Roman"/>
      <w:szCs w:val="24"/>
    </w:rPr>
  </w:style>
  <w:style w:type="character" w:customStyle="1" w:styleId="32">
    <w:name w:val="正文文本 3 字符"/>
    <w:basedOn w:val="a3"/>
    <w:link w:val="31"/>
    <w:rPr>
      <w:rFonts w:ascii="宋体" w:eastAsia="宋体" w:hAnsi="Times New Roman" w:cs="Times New Roman"/>
      <w:b/>
      <w:kern w:val="0"/>
      <w:sz w:val="44"/>
      <w:szCs w:val="20"/>
    </w:rPr>
  </w:style>
  <w:style w:type="character" w:customStyle="1" w:styleId="3Char10">
    <w:name w:val="正文文本 3 Char1"/>
    <w:basedOn w:val="a3"/>
    <w:uiPriority w:val="99"/>
    <w:rPr>
      <w:rFonts w:ascii="Times New Roman" w:eastAsia="宋体" w:hAnsi="Times New Roman" w:cs="Times New Roman"/>
      <w:sz w:val="16"/>
      <w:szCs w:val="16"/>
    </w:rPr>
  </w:style>
  <w:style w:type="character" w:customStyle="1" w:styleId="312">
    <w:name w:val="正文文本 3 字符1"/>
    <w:basedOn w:val="a3"/>
    <w:uiPriority w:val="99"/>
    <w:semiHidden/>
    <w:rPr>
      <w:rFonts w:ascii="Times New Roman" w:eastAsia="宋体" w:hAnsi="Times New Roman" w:cs="Times New Roman"/>
      <w:sz w:val="16"/>
      <w:szCs w:val="16"/>
    </w:rPr>
  </w:style>
  <w:style w:type="character" w:customStyle="1" w:styleId="Char18">
    <w:name w:val="批注主题 Char1"/>
    <w:basedOn w:val="Char1"/>
    <w:uiPriority w:val="99"/>
    <w:rPr>
      <w:rFonts w:ascii="Calibri" w:eastAsia="宋体" w:hAnsi="Calibri" w:cs="宋体"/>
      <w:b/>
      <w:bCs/>
      <w:kern w:val="0"/>
      <w:szCs w:val="21"/>
    </w:rPr>
  </w:style>
  <w:style w:type="character" w:customStyle="1" w:styleId="afff4">
    <w:name w:val="标题 字符"/>
    <w:basedOn w:val="a3"/>
    <w:link w:val="afff3"/>
    <w:rPr>
      <w:rFonts w:ascii="Calibri Light" w:eastAsia="仿宋_GB2312" w:hAnsi="Calibri Light" w:cs="Times New Roman"/>
      <w:b/>
      <w:bCs/>
      <w:sz w:val="32"/>
      <w:szCs w:val="32"/>
    </w:rPr>
  </w:style>
  <w:style w:type="character" w:customStyle="1" w:styleId="afffffc">
    <w:name w:val="正文格式"/>
    <w:basedOn w:val="a3"/>
    <w:rPr>
      <w:rFonts w:ascii="仿宋_GB2312" w:eastAsia="仿宋_GB2312" w:hint="eastAsia"/>
      <w:w w:val="100"/>
      <w:sz w:val="24"/>
      <w:szCs w:val="24"/>
    </w:rPr>
  </w:style>
  <w:style w:type="character" w:customStyle="1" w:styleId="apple-style-span">
    <w:name w:val="apple-style-span"/>
    <w:basedOn w:val="a3"/>
  </w:style>
  <w:style w:type="character" w:customStyle="1" w:styleId="DeltaViewDeletion">
    <w:name w:val="DeltaView Deletion"/>
    <w:rPr>
      <w:strike/>
      <w:color w:val="FF0000"/>
      <w:spacing w:val="0"/>
    </w:rPr>
  </w:style>
  <w:style w:type="paragraph" w:customStyle="1" w:styleId="Char8">
    <w:name w:val="Char"/>
    <w:basedOn w:val="a2"/>
    <w:autoRedefine/>
    <w:pPr>
      <w:widowControl/>
      <w:spacing w:after="160" w:line="240" w:lineRule="exact"/>
      <w:jc w:val="left"/>
    </w:pPr>
    <w:rPr>
      <w:rFonts w:ascii="Verdana" w:eastAsia="仿宋_GB2312" w:hAnsi="Verdana"/>
      <w:kern w:val="0"/>
      <w:sz w:val="24"/>
      <w:szCs w:val="20"/>
      <w:lang w:eastAsia="en-US"/>
    </w:rPr>
  </w:style>
  <w:style w:type="paragraph" w:customStyle="1" w:styleId="font10">
    <w:name w:val="font10"/>
    <w:basedOn w:val="a2"/>
    <w:pPr>
      <w:widowControl/>
      <w:spacing w:before="100" w:beforeAutospacing="1" w:after="100" w:afterAutospacing="1"/>
      <w:jc w:val="left"/>
    </w:pPr>
    <w:rPr>
      <w:rFonts w:ascii="宋体" w:hAnsi="宋体" w:cs="宋体"/>
      <w:b/>
      <w:bCs/>
      <w:kern w:val="0"/>
      <w:sz w:val="20"/>
      <w:szCs w:val="20"/>
    </w:rPr>
  </w:style>
  <w:style w:type="paragraph" w:customStyle="1" w:styleId="font11">
    <w:name w:val="font11"/>
    <w:basedOn w:val="a2"/>
    <w:pPr>
      <w:widowControl/>
      <w:spacing w:before="100" w:beforeAutospacing="1" w:after="100" w:afterAutospacing="1"/>
      <w:jc w:val="left"/>
    </w:pPr>
    <w:rPr>
      <w:rFonts w:ascii="宋体" w:hAnsi="宋体" w:cs="宋体"/>
      <w:color w:val="000000"/>
      <w:kern w:val="0"/>
      <w:sz w:val="20"/>
      <w:szCs w:val="20"/>
    </w:rPr>
  </w:style>
  <w:style w:type="paragraph" w:customStyle="1" w:styleId="font12">
    <w:name w:val="font12"/>
    <w:basedOn w:val="a2"/>
    <w:pPr>
      <w:widowControl/>
      <w:spacing w:before="100" w:beforeAutospacing="1" w:after="100" w:afterAutospacing="1"/>
      <w:jc w:val="left"/>
    </w:pPr>
    <w:rPr>
      <w:color w:val="000000"/>
      <w:kern w:val="0"/>
      <w:sz w:val="20"/>
      <w:szCs w:val="20"/>
    </w:rPr>
  </w:style>
  <w:style w:type="paragraph" w:customStyle="1" w:styleId="font13">
    <w:name w:val="font13"/>
    <w:basedOn w:val="a2"/>
    <w:pPr>
      <w:widowControl/>
      <w:spacing w:before="100" w:beforeAutospacing="1" w:after="100" w:afterAutospacing="1"/>
      <w:jc w:val="left"/>
    </w:pPr>
    <w:rPr>
      <w:b/>
      <w:bCs/>
      <w:color w:val="000000"/>
      <w:kern w:val="0"/>
      <w:sz w:val="20"/>
      <w:szCs w:val="20"/>
    </w:rPr>
  </w:style>
  <w:style w:type="paragraph" w:customStyle="1" w:styleId="font14">
    <w:name w:val="font14"/>
    <w:basedOn w:val="a2"/>
    <w:pPr>
      <w:widowControl/>
      <w:spacing w:before="100" w:beforeAutospacing="1" w:after="100" w:afterAutospacing="1"/>
      <w:jc w:val="left"/>
    </w:pPr>
    <w:rPr>
      <w:kern w:val="0"/>
      <w:sz w:val="20"/>
      <w:szCs w:val="20"/>
    </w:rPr>
  </w:style>
  <w:style w:type="paragraph" w:customStyle="1" w:styleId="font15">
    <w:name w:val="font15"/>
    <w:basedOn w:val="a2"/>
    <w:pPr>
      <w:widowControl/>
      <w:spacing w:before="100" w:beforeAutospacing="1" w:after="100" w:afterAutospacing="1"/>
      <w:jc w:val="left"/>
    </w:pPr>
    <w:rPr>
      <w:rFonts w:ascii="宋体" w:hAnsi="宋体" w:cs="宋体"/>
      <w:color w:val="000000"/>
      <w:kern w:val="0"/>
      <w:sz w:val="20"/>
      <w:szCs w:val="20"/>
    </w:rPr>
  </w:style>
  <w:style w:type="paragraph" w:customStyle="1" w:styleId="font16">
    <w:name w:val="font16"/>
    <w:basedOn w:val="a2"/>
    <w:pPr>
      <w:widowControl/>
      <w:spacing w:before="100" w:beforeAutospacing="1" w:after="100" w:afterAutospacing="1"/>
      <w:jc w:val="left"/>
    </w:pPr>
    <w:rPr>
      <w:rFonts w:ascii="宋体" w:hAnsi="宋体" w:cs="宋体"/>
      <w:color w:val="FF0000"/>
      <w:kern w:val="0"/>
      <w:sz w:val="20"/>
      <w:szCs w:val="20"/>
    </w:rPr>
  </w:style>
  <w:style w:type="paragraph" w:customStyle="1" w:styleId="font17">
    <w:name w:val="font17"/>
    <w:basedOn w:val="a2"/>
    <w:pPr>
      <w:widowControl/>
      <w:spacing w:before="100" w:beforeAutospacing="1" w:after="100" w:afterAutospacing="1"/>
      <w:jc w:val="left"/>
    </w:pPr>
    <w:rPr>
      <w:rFonts w:ascii="宋体" w:hAnsi="宋体" w:cs="宋体"/>
      <w:b/>
      <w:bCs/>
      <w:color w:val="FF0000"/>
      <w:kern w:val="0"/>
      <w:sz w:val="20"/>
      <w:szCs w:val="20"/>
    </w:rPr>
  </w:style>
  <w:style w:type="paragraph" w:customStyle="1" w:styleId="font18">
    <w:name w:val="font18"/>
    <w:basedOn w:val="a2"/>
    <w:pPr>
      <w:widowControl/>
      <w:spacing w:before="100" w:beforeAutospacing="1" w:after="100" w:afterAutospacing="1"/>
      <w:jc w:val="left"/>
    </w:pPr>
    <w:rPr>
      <w:rFonts w:ascii="宋体" w:hAnsi="宋体" w:cs="宋体"/>
      <w:b/>
      <w:bCs/>
      <w:color w:val="000000"/>
      <w:kern w:val="0"/>
      <w:sz w:val="20"/>
      <w:szCs w:val="20"/>
    </w:rPr>
  </w:style>
  <w:style w:type="paragraph" w:customStyle="1" w:styleId="xl65">
    <w:name w:val="xl65"/>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66">
    <w:name w:val="xl66"/>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67">
    <w:name w:val="xl67"/>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68">
    <w:name w:val="xl68"/>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uc0uc0">
    <w:name w:val="中uc0文uc0文本"/>
    <w:basedOn w:val="a2"/>
    <w:pPr>
      <w:autoSpaceDE w:val="0"/>
      <w:autoSpaceDN w:val="0"/>
      <w:adjustRightInd w:val="0"/>
      <w:spacing w:before="120" w:after="120" w:line="360" w:lineRule="atLeast"/>
      <w:jc w:val="left"/>
    </w:pPr>
    <w:rPr>
      <w:kern w:val="0"/>
      <w:sz w:val="24"/>
      <w:lang w:eastAsia="en-US"/>
    </w:rPr>
  </w:style>
  <w:style w:type="paragraph" w:customStyle="1" w:styleId="CharCharChar1">
    <w:name w:val="Char Char Char1"/>
    <w:basedOn w:val="a2"/>
    <w:autoRedefine/>
    <w:pPr>
      <w:widowControl/>
      <w:spacing w:after="160" w:line="240" w:lineRule="exact"/>
      <w:jc w:val="left"/>
    </w:pPr>
    <w:rPr>
      <w:rFonts w:ascii="Verdana" w:eastAsia="仿宋_GB2312" w:hAnsi="Verdana"/>
      <w:kern w:val="0"/>
      <w:sz w:val="24"/>
      <w:szCs w:val="20"/>
      <w:lang w:eastAsia="en-US"/>
    </w:rPr>
  </w:style>
  <w:style w:type="character" w:customStyle="1" w:styleId="CommentTextChar">
    <w:name w:val="Comment Text Char"/>
    <w:locked/>
    <w:rPr>
      <w:kern w:val="2"/>
      <w:sz w:val="24"/>
    </w:rPr>
  </w:style>
  <w:style w:type="character" w:customStyle="1" w:styleId="CharChar5">
    <w:name w:val="Char Char"/>
    <w:locked/>
    <w:rPr>
      <w:rFonts w:ascii="Times New Roman" w:eastAsia="宋体" w:hAnsi="Times New Roman" w:cs="Times New Roman"/>
      <w:kern w:val="0"/>
      <w:sz w:val="24"/>
      <w:szCs w:val="24"/>
    </w:rPr>
  </w:style>
  <w:style w:type="paragraph" w:customStyle="1" w:styleId="font0">
    <w:name w:val="font0"/>
    <w:basedOn w:val="a2"/>
    <w:pPr>
      <w:widowControl/>
      <w:spacing w:before="100" w:beforeAutospacing="1" w:after="100" w:afterAutospacing="1"/>
      <w:jc w:val="left"/>
    </w:pPr>
    <w:rPr>
      <w:rFonts w:ascii="宋体" w:hAnsi="宋体" w:cs="宋体"/>
      <w:kern w:val="0"/>
      <w:sz w:val="24"/>
    </w:rPr>
  </w:style>
  <w:style w:type="character" w:customStyle="1" w:styleId="HTML2">
    <w:name w:val="HTML 预设格式 字符"/>
    <w:basedOn w:val="a3"/>
    <w:link w:val="HTML1"/>
    <w:rPr>
      <w:rFonts w:ascii="宋体" w:eastAsia="宋体" w:hAnsi="宋体" w:cs="宋体"/>
      <w:kern w:val="0"/>
      <w:sz w:val="24"/>
      <w:szCs w:val="24"/>
    </w:rPr>
  </w:style>
  <w:style w:type="paragraph" w:customStyle="1" w:styleId="Pa1">
    <w:name w:val="Pa1"/>
    <w:basedOn w:val="Default"/>
    <w:next w:val="Default"/>
    <w:pPr>
      <w:spacing w:after="0" w:line="181" w:lineRule="atLeast"/>
    </w:pPr>
    <w:rPr>
      <w:rFonts w:ascii="汉仪中等线简2." w:eastAsia="汉仪中等线简2." w:cs="Times New Roman"/>
      <w:color w:val="auto"/>
    </w:rPr>
  </w:style>
  <w:style w:type="character" w:customStyle="1" w:styleId="affff4">
    <w:name w:val="列出段落 字符"/>
    <w:basedOn w:val="a3"/>
    <w:link w:val="affff3"/>
    <w:uiPriority w:val="34"/>
    <w:rPr>
      <w:rFonts w:ascii="Times New Roman" w:eastAsia="宋体" w:hAnsi="Times New Roman" w:cs="Times New Roman"/>
      <w:szCs w:val="24"/>
    </w:rPr>
  </w:style>
  <w:style w:type="table" w:customStyle="1" w:styleId="-11">
    <w:name w:val="浅色底纹 - 强调文字颜色 11"/>
    <w:basedOn w:val="a4"/>
    <w:rPr>
      <w:color w:val="2E74B5" w:themeColor="accent1" w:themeShade="BF"/>
    </w:rPr>
    <w:tblPr>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customStyle="1" w:styleId="Char9">
    <w:name w:val="全文正文 Char"/>
    <w:basedOn w:val="a3"/>
    <w:rPr>
      <w:rFonts w:ascii="Arial" w:eastAsia="宋体" w:hAnsi="Arial" w:cs="Arial"/>
      <w:sz w:val="24"/>
      <w:szCs w:val="24"/>
    </w:rPr>
  </w:style>
  <w:style w:type="paragraph" w:customStyle="1" w:styleId="xl34">
    <w:name w:val="xl34"/>
    <w:basedOn w:val="a2"/>
    <w:pPr>
      <w:widowControl/>
      <w:spacing w:before="100" w:beforeAutospacing="1" w:after="100" w:afterAutospacing="1"/>
      <w:jc w:val="left"/>
    </w:pPr>
    <w:rPr>
      <w:rFonts w:ascii="宋体" w:hAnsi="宋体" w:cs="Arial Unicode MS" w:hint="eastAsia"/>
      <w:kern w:val="0"/>
      <w:sz w:val="22"/>
      <w:szCs w:val="22"/>
      <w:lang w:val="en-GB" w:eastAsia="en-US"/>
    </w:rPr>
  </w:style>
  <w:style w:type="paragraph" w:customStyle="1" w:styleId="xl29">
    <w:name w:val="xl29"/>
    <w:basedOn w:val="a2"/>
    <w:pPr>
      <w:widowControl/>
      <w:pBdr>
        <w:bottom w:val="single" w:sz="4" w:space="0" w:color="auto"/>
      </w:pBdr>
      <w:spacing w:before="100" w:beforeAutospacing="1" w:after="100" w:afterAutospacing="1"/>
      <w:jc w:val="left"/>
    </w:pPr>
    <w:rPr>
      <w:rFonts w:ascii="Arial" w:eastAsia="Arial Unicode MS" w:hAnsi="Arial" w:cs="Arial"/>
      <w:b/>
      <w:bCs/>
      <w:kern w:val="0"/>
      <w:sz w:val="24"/>
      <w:lang w:val="en-GB" w:eastAsia="en-US"/>
    </w:rPr>
  </w:style>
  <w:style w:type="paragraph" w:customStyle="1" w:styleId="Address">
    <w:name w:val="Address"/>
    <w:basedOn w:val="a2"/>
    <w:pPr>
      <w:framePr w:w="3005" w:hSpace="181" w:vSpace="181" w:wrap="around" w:hAnchor="page" w:xAlign="right" w:yAlign="top" w:anchorLock="1"/>
      <w:widowControl/>
      <w:pBdr>
        <w:left w:val="single" w:sz="4" w:space="9" w:color="auto"/>
      </w:pBdr>
      <w:spacing w:line="200" w:lineRule="exact"/>
      <w:jc w:val="left"/>
    </w:pPr>
    <w:rPr>
      <w:rFonts w:ascii="宋体" w:hAnsi="@'宋体" w:cs="@'宋体"/>
      <w:kern w:val="0"/>
      <w:sz w:val="16"/>
      <w:szCs w:val="20"/>
      <w:lang w:val="en-GB" w:eastAsia="en-US"/>
    </w:rPr>
  </w:style>
  <w:style w:type="paragraph" w:customStyle="1" w:styleId="xl25">
    <w:name w:val="xl25"/>
    <w:basedOn w:val="a2"/>
    <w:pPr>
      <w:widowControl/>
      <w:spacing w:before="100" w:beforeAutospacing="1" w:after="100" w:afterAutospacing="1"/>
      <w:jc w:val="left"/>
    </w:pPr>
    <w:rPr>
      <w:rFonts w:ascii="Arial" w:eastAsia="Arial Unicode MS" w:hAnsi="Arial" w:cs="Arial"/>
      <w:kern w:val="0"/>
      <w:sz w:val="16"/>
      <w:szCs w:val="16"/>
      <w:lang w:val="en-GB" w:eastAsia="en-US"/>
    </w:rPr>
  </w:style>
  <w:style w:type="paragraph" w:customStyle="1" w:styleId="xl40">
    <w:name w:val="xl40"/>
    <w:basedOn w:val="a2"/>
    <w:pPr>
      <w:widowControl/>
      <w:pBdr>
        <w:bottom w:val="single" w:sz="4" w:space="0" w:color="auto"/>
      </w:pBdr>
      <w:spacing w:before="100" w:beforeAutospacing="1" w:after="100" w:afterAutospacing="1"/>
      <w:jc w:val="center"/>
    </w:pPr>
    <w:rPr>
      <w:rFonts w:ascii="宋体" w:hAnsi="宋体" w:cs="Arial Unicode MS" w:hint="eastAsia"/>
      <w:kern w:val="0"/>
      <w:sz w:val="16"/>
      <w:szCs w:val="16"/>
      <w:lang w:val="en-GB" w:eastAsia="en-US"/>
    </w:rPr>
  </w:style>
  <w:style w:type="paragraph" w:customStyle="1" w:styleId="Disclaimer">
    <w:name w:val="Disclaimer"/>
    <w:basedOn w:val="a2"/>
    <w:pPr>
      <w:widowControl/>
      <w:spacing w:line="200" w:lineRule="exact"/>
      <w:jc w:val="left"/>
    </w:pPr>
    <w:rPr>
      <w:kern w:val="0"/>
      <w:sz w:val="16"/>
      <w:szCs w:val="20"/>
      <w:lang w:val="en-GB" w:eastAsia="en-US"/>
    </w:rPr>
  </w:style>
  <w:style w:type="character" w:customStyle="1" w:styleId="msoins0">
    <w:name w:val="msoins"/>
    <w:basedOn w:val="a3"/>
  </w:style>
  <w:style w:type="paragraph" w:customStyle="1" w:styleId="xl32">
    <w:name w:val="xl32"/>
    <w:basedOn w:val="a2"/>
    <w:pPr>
      <w:widowControl/>
      <w:spacing w:before="100" w:beforeAutospacing="1" w:after="100" w:afterAutospacing="1"/>
      <w:jc w:val="left"/>
    </w:pPr>
    <w:rPr>
      <w:rFonts w:ascii="宋体" w:hAnsi="宋体" w:cs="Arial Unicode MS" w:hint="eastAsia"/>
      <w:kern w:val="0"/>
      <w:sz w:val="24"/>
      <w:lang w:val="en-GB" w:eastAsia="en-US"/>
    </w:rPr>
  </w:style>
  <w:style w:type="character" w:customStyle="1" w:styleId="font14line-height">
    <w:name w:val="font14 line-height"/>
    <w:basedOn w:val="a3"/>
  </w:style>
  <w:style w:type="paragraph" w:customStyle="1" w:styleId="ReportText">
    <w:name w:val="Report Text"/>
    <w:basedOn w:val="a2"/>
    <w:pPr>
      <w:widowControl/>
      <w:overflowPunct w:val="0"/>
      <w:autoSpaceDE w:val="0"/>
      <w:autoSpaceDN w:val="0"/>
      <w:adjustRightInd w:val="0"/>
      <w:spacing w:before="130" w:line="260" w:lineRule="atLeast"/>
      <w:ind w:left="20"/>
      <w:textAlignment w:val="baseline"/>
    </w:pPr>
    <w:rPr>
      <w:rFonts w:eastAsia="方正楷体_GBK"/>
      <w:kern w:val="0"/>
      <w:sz w:val="24"/>
      <w:lang w:val="en-GB" w:eastAsia="en-US"/>
    </w:rPr>
  </w:style>
  <w:style w:type="paragraph" w:customStyle="1" w:styleId="3a">
    <w:name w:val="样式3"/>
    <w:basedOn w:val="20"/>
    <w:link w:val="3Char"/>
    <w:pPr>
      <w:spacing w:before="260" w:after="260" w:line="416" w:lineRule="auto"/>
      <w:ind w:firstLine="0"/>
      <w:jc w:val="both"/>
    </w:pPr>
    <w:rPr>
      <w:rFonts w:ascii="Arial" w:eastAsia="楷体_GB2312" w:hAnsi="Arial" w:cs="Times New Roman"/>
      <w:bCs/>
      <w:kern w:val="0"/>
      <w:sz w:val="32"/>
      <w:szCs w:val="32"/>
    </w:rPr>
  </w:style>
  <w:style w:type="table" w:customStyle="1" w:styleId="-110">
    <w:name w:val="浅色列表 - 强调文字颜色 11"/>
    <w:basedOn w:val="a4"/>
    <w:uiPriority w:val="61"/>
    <w:rPr>
      <w:rFonts w:ascii="Times New Roman" w:eastAsia="宋体" w:hAnsi="Times New Roman" w:cs="Times New Roman"/>
    </w:rPr>
    <w:tblPr>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2-11">
    <w:name w:val="中等深浅底纹 2 - 强调文字颜色 11"/>
    <w:basedOn w:val="a4"/>
    <w:uiPriority w:val="64"/>
    <w:rPr>
      <w:rFonts w:ascii="Times New Roman" w:eastAsia="宋体" w:hAnsi="Times New Roman" w:cs="Times New Roman"/>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fffffd">
    <w:name w:val="九城市正文"/>
    <w:basedOn w:val="a2"/>
    <w:link w:val="Chara"/>
    <w:pPr>
      <w:spacing w:line="360" w:lineRule="auto"/>
      <w:ind w:firstLineChars="200" w:firstLine="480"/>
    </w:pPr>
    <w:rPr>
      <w:rFonts w:ascii="仿宋_GB2312" w:eastAsia="仿宋_GB2312" w:hAnsi="仿宋_GB2312" w:cs="宋体"/>
      <w:sz w:val="24"/>
      <w:szCs w:val="20"/>
    </w:rPr>
  </w:style>
  <w:style w:type="character" w:customStyle="1" w:styleId="Chara">
    <w:name w:val="九城市正文 Char"/>
    <w:link w:val="afffffd"/>
    <w:rPr>
      <w:rFonts w:ascii="仿宋_GB2312" w:eastAsia="仿宋_GB2312" w:hAnsi="仿宋_GB2312" w:cs="宋体"/>
      <w:sz w:val="24"/>
      <w:szCs w:val="20"/>
    </w:rPr>
  </w:style>
  <w:style w:type="table" w:customStyle="1" w:styleId="2-12">
    <w:name w:val="中等深浅底纹 2 - 强调文字颜色 12"/>
    <w:basedOn w:val="a4"/>
    <w:uiPriority w:val="64"/>
    <w:rPr>
      <w:rFonts w:ascii="Times New Roman" w:eastAsia="宋体" w:hAnsi="Times New Roman" w:cs="Times New Roman"/>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11">
    <w:name w:val="中等深浅底纹 1 - 强调文字颜色 11"/>
    <w:basedOn w:val="a4"/>
    <w:uiPriority w:val="63"/>
    <w:rPr>
      <w:rFonts w:ascii="Times New Roman" w:eastAsia="宋体" w:hAnsi="Times New Roman" w:cs="Times New Roman"/>
    </w:rPr>
    <w:tblPr>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customStyle="1" w:styleId="xl123">
    <w:name w:val="xl123"/>
    <w:basedOn w:val="a2"/>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124">
    <w:name w:val="xl124"/>
    <w:basedOn w:val="a2"/>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125">
    <w:name w:val="xl125"/>
    <w:basedOn w:val="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126">
    <w:name w:val="xl126"/>
    <w:basedOn w:val="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127">
    <w:name w:val="xl127"/>
    <w:basedOn w:val="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128">
    <w:name w:val="xl128"/>
    <w:basedOn w:val="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129">
    <w:name w:val="xl129"/>
    <w:basedOn w:val="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130">
    <w:name w:val="xl130"/>
    <w:basedOn w:val="a2"/>
    <w:pPr>
      <w:widowControl/>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131">
    <w:name w:val="xl131"/>
    <w:basedOn w:val="a2"/>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132">
    <w:name w:val="xl132"/>
    <w:basedOn w:val="a2"/>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133">
    <w:name w:val="xl133"/>
    <w:basedOn w:val="a2"/>
    <w:pPr>
      <w:widowControl/>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rFonts w:ascii="宋体" w:hAnsi="宋体" w:cs="宋体"/>
      <w:b/>
      <w:bCs/>
      <w:kern w:val="0"/>
      <w:sz w:val="24"/>
    </w:rPr>
  </w:style>
  <w:style w:type="paragraph" w:customStyle="1" w:styleId="xl134">
    <w:name w:val="xl134"/>
    <w:basedOn w:val="a2"/>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宋体" w:hAnsi="宋体" w:cs="宋体"/>
      <w:b/>
      <w:bCs/>
      <w:kern w:val="0"/>
      <w:sz w:val="24"/>
    </w:rPr>
  </w:style>
  <w:style w:type="paragraph" w:customStyle="1" w:styleId="xl135">
    <w:name w:val="xl135"/>
    <w:basedOn w:val="a2"/>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b/>
      <w:bCs/>
      <w:kern w:val="0"/>
      <w:sz w:val="24"/>
    </w:rPr>
  </w:style>
  <w:style w:type="paragraph" w:customStyle="1" w:styleId="xl136">
    <w:name w:val="xl136"/>
    <w:basedOn w:val="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rPr>
  </w:style>
  <w:style w:type="paragraph" w:customStyle="1" w:styleId="xl137">
    <w:name w:val="xl137"/>
    <w:basedOn w:val="a2"/>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rPr>
  </w:style>
  <w:style w:type="paragraph" w:customStyle="1" w:styleId="xl138">
    <w:name w:val="xl138"/>
    <w:basedOn w:val="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rPr>
  </w:style>
  <w:style w:type="paragraph" w:customStyle="1" w:styleId="xl139">
    <w:name w:val="xl139"/>
    <w:basedOn w:val="a2"/>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xl140">
    <w:name w:val="xl140"/>
    <w:basedOn w:val="a2"/>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xl141">
    <w:name w:val="xl141"/>
    <w:basedOn w:val="a2"/>
    <w:pPr>
      <w:widowControl/>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142">
    <w:name w:val="xl142"/>
    <w:basedOn w:val="a2"/>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xl143">
    <w:name w:val="xl143"/>
    <w:basedOn w:val="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xl144">
    <w:name w:val="xl144"/>
    <w:basedOn w:val="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xl145">
    <w:name w:val="xl145"/>
    <w:basedOn w:val="a2"/>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xl146">
    <w:name w:val="xl146"/>
    <w:basedOn w:val="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color w:val="FF0000"/>
      <w:kern w:val="0"/>
      <w:sz w:val="24"/>
    </w:rPr>
  </w:style>
  <w:style w:type="paragraph" w:customStyle="1" w:styleId="xl147">
    <w:name w:val="xl147"/>
    <w:basedOn w:val="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148">
    <w:name w:val="xl148"/>
    <w:basedOn w:val="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49">
    <w:name w:val="xl149"/>
    <w:basedOn w:val="a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kern w:val="0"/>
      <w:sz w:val="24"/>
    </w:rPr>
  </w:style>
  <w:style w:type="paragraph" w:customStyle="1" w:styleId="xl150">
    <w:name w:val="xl150"/>
    <w:basedOn w:val="a2"/>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rPr>
  </w:style>
  <w:style w:type="paragraph" w:customStyle="1" w:styleId="xl151">
    <w:name w:val="xl151"/>
    <w:basedOn w:val="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xl152">
    <w:name w:val="xl152"/>
    <w:basedOn w:val="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153">
    <w:name w:val="xl153"/>
    <w:basedOn w:val="a2"/>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154">
    <w:name w:val="xl154"/>
    <w:basedOn w:val="a2"/>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155">
    <w:name w:val="xl155"/>
    <w:basedOn w:val="a2"/>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156">
    <w:name w:val="xl156"/>
    <w:basedOn w:val="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color w:val="FF0000"/>
      <w:kern w:val="0"/>
      <w:sz w:val="24"/>
    </w:rPr>
  </w:style>
  <w:style w:type="paragraph" w:customStyle="1" w:styleId="xl157">
    <w:name w:val="xl157"/>
    <w:basedOn w:val="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color w:val="FF0000"/>
      <w:kern w:val="0"/>
      <w:sz w:val="24"/>
    </w:rPr>
  </w:style>
  <w:style w:type="paragraph" w:customStyle="1" w:styleId="xl158">
    <w:name w:val="xl158"/>
    <w:basedOn w:val="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159">
    <w:name w:val="xl159"/>
    <w:basedOn w:val="a2"/>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160">
    <w:name w:val="xl160"/>
    <w:basedOn w:val="a2"/>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161">
    <w:name w:val="xl161"/>
    <w:basedOn w:val="a2"/>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162">
    <w:name w:val="xl162"/>
    <w:basedOn w:val="a2"/>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xl163">
    <w:name w:val="xl163"/>
    <w:basedOn w:val="a2"/>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xl164">
    <w:name w:val="xl164"/>
    <w:basedOn w:val="a2"/>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xl165">
    <w:name w:val="xl165"/>
    <w:basedOn w:val="a2"/>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4"/>
    </w:rPr>
  </w:style>
  <w:style w:type="paragraph" w:customStyle="1" w:styleId="xl166">
    <w:name w:val="xl166"/>
    <w:basedOn w:val="a2"/>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4"/>
    </w:rPr>
  </w:style>
  <w:style w:type="paragraph" w:customStyle="1" w:styleId="xl167">
    <w:name w:val="xl167"/>
    <w:basedOn w:val="a2"/>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rPr>
  </w:style>
  <w:style w:type="paragraph" w:customStyle="1" w:styleId="xl168">
    <w:name w:val="xl168"/>
    <w:basedOn w:val="a2"/>
    <w:pPr>
      <w:widowControl/>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169">
    <w:name w:val="xl169"/>
    <w:basedOn w:val="a2"/>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170">
    <w:name w:val="xl170"/>
    <w:basedOn w:val="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rPr>
  </w:style>
  <w:style w:type="paragraph" w:customStyle="1" w:styleId="xl171">
    <w:name w:val="xl171"/>
    <w:basedOn w:val="a2"/>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left"/>
      <w:textAlignment w:val="center"/>
    </w:pPr>
    <w:rPr>
      <w:rFonts w:ascii="宋体" w:hAnsi="宋体" w:cs="宋体"/>
      <w:kern w:val="0"/>
      <w:sz w:val="24"/>
    </w:rPr>
  </w:style>
  <w:style w:type="paragraph" w:customStyle="1" w:styleId="xl172">
    <w:name w:val="xl172"/>
    <w:basedOn w:val="a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FF0000"/>
      <w:kern w:val="0"/>
      <w:sz w:val="24"/>
    </w:rPr>
  </w:style>
  <w:style w:type="paragraph" w:customStyle="1" w:styleId="xl173">
    <w:name w:val="xl173"/>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174">
    <w:name w:val="xl174"/>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75">
    <w:name w:val="xl175"/>
    <w:basedOn w:val="a2"/>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宋体" w:hAnsi="宋体" w:cs="宋体"/>
      <w:b/>
      <w:bCs/>
      <w:kern w:val="0"/>
      <w:sz w:val="24"/>
    </w:rPr>
  </w:style>
  <w:style w:type="paragraph" w:customStyle="1" w:styleId="xl176">
    <w:name w:val="xl176"/>
    <w:basedOn w:val="a2"/>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宋体" w:hAnsi="宋体" w:cs="宋体"/>
      <w:b/>
      <w:bCs/>
      <w:kern w:val="0"/>
      <w:sz w:val="24"/>
    </w:rPr>
  </w:style>
  <w:style w:type="paragraph" w:customStyle="1" w:styleId="TOC11">
    <w:name w:val="TOC 标题11"/>
    <w:basedOn w:val="1"/>
    <w:next w:val="a2"/>
    <w:pPr>
      <w:outlineLvl w:val="9"/>
    </w:pPr>
  </w:style>
  <w:style w:type="paragraph" w:customStyle="1" w:styleId="afffffe">
    <w:name w:val="a"/>
    <w:basedOn w:val="a2"/>
    <w:pPr>
      <w:widowControl/>
      <w:spacing w:line="480" w:lineRule="atLeast"/>
      <w:ind w:firstLine="200"/>
    </w:pPr>
    <w:rPr>
      <w:rFonts w:ascii="Arial" w:hAnsi="Arial" w:cs="Arial"/>
      <w:b/>
      <w:bCs/>
      <w:kern w:val="0"/>
      <w:sz w:val="24"/>
    </w:rPr>
  </w:style>
  <w:style w:type="paragraph" w:customStyle="1" w:styleId="a00">
    <w:name w:val="a0"/>
    <w:basedOn w:val="a2"/>
    <w:pPr>
      <w:widowControl/>
      <w:jc w:val="center"/>
    </w:pPr>
    <w:rPr>
      <w:rFonts w:ascii="Arial" w:hAnsi="Arial" w:cs="Arial"/>
      <w:b/>
      <w:bCs/>
      <w:kern w:val="0"/>
      <w:sz w:val="24"/>
    </w:rPr>
  </w:style>
  <w:style w:type="paragraph" w:customStyle="1" w:styleId="a">
    <w:name w:val="一级正文"/>
    <w:basedOn w:val="a2"/>
    <w:pPr>
      <w:numPr>
        <w:numId w:val="1"/>
      </w:numPr>
      <w:adjustRightInd w:val="0"/>
      <w:spacing w:line="360" w:lineRule="atLeast"/>
      <w:textAlignment w:val="baseline"/>
    </w:pPr>
    <w:rPr>
      <w:rFonts w:eastAsia="仿宋_GB2312"/>
      <w:sz w:val="28"/>
    </w:rPr>
  </w:style>
  <w:style w:type="paragraph" w:customStyle="1" w:styleId="a0">
    <w:name w:val="二级正文列表"/>
    <w:basedOn w:val="a2"/>
    <w:pPr>
      <w:numPr>
        <w:ilvl w:val="1"/>
        <w:numId w:val="1"/>
      </w:numPr>
      <w:tabs>
        <w:tab w:val="clear" w:pos="1440"/>
        <w:tab w:val="left" w:pos="2940"/>
      </w:tabs>
      <w:adjustRightInd w:val="0"/>
      <w:spacing w:afterLines="50" w:line="360" w:lineRule="atLeast"/>
      <w:ind w:left="2940" w:hanging="420"/>
      <w:textAlignment w:val="baseline"/>
    </w:pPr>
  </w:style>
  <w:style w:type="paragraph" w:customStyle="1" w:styleId="a1">
    <w:name w:val="二级条目样式"/>
    <w:basedOn w:val="afff1"/>
    <w:pPr>
      <w:numPr>
        <w:ilvl w:val="3"/>
        <w:numId w:val="1"/>
      </w:numPr>
      <w:tabs>
        <w:tab w:val="clear" w:pos="1980"/>
        <w:tab w:val="left" w:pos="1860"/>
      </w:tabs>
      <w:adjustRightInd w:val="0"/>
      <w:snapToGrid w:val="0"/>
      <w:spacing w:beforeLines="50" w:beforeAutospacing="0" w:afterLines="50" w:afterAutospacing="0"/>
      <w:ind w:left="1860" w:hanging="851"/>
    </w:pPr>
    <w:rPr>
      <w:rFonts w:cs="Times New Roman"/>
    </w:rPr>
  </w:style>
  <w:style w:type="paragraph" w:customStyle="1" w:styleId="SchLevel7">
    <w:name w:val="Sch Level 7"/>
    <w:basedOn w:val="a2"/>
    <w:next w:val="DeltaViewTableBody"/>
    <w:uiPriority w:val="99"/>
    <w:pPr>
      <w:autoSpaceDE w:val="0"/>
      <w:autoSpaceDN w:val="0"/>
      <w:adjustRightInd w:val="0"/>
      <w:spacing w:after="180"/>
    </w:pPr>
    <w:rPr>
      <w:rFonts w:ascii="Arial" w:hAnsi="Arial" w:cs="Arial"/>
      <w:kern w:val="0"/>
      <w:sz w:val="22"/>
      <w:szCs w:val="22"/>
      <w:lang w:val="en-GB" w:eastAsia="en-GB"/>
    </w:rPr>
  </w:style>
  <w:style w:type="paragraph" w:customStyle="1" w:styleId="DeltaViewTableBody">
    <w:name w:val="DeltaView Table Body"/>
    <w:basedOn w:val="a2"/>
    <w:uiPriority w:val="99"/>
    <w:pPr>
      <w:widowControl/>
      <w:autoSpaceDE w:val="0"/>
      <w:autoSpaceDN w:val="0"/>
      <w:adjustRightInd w:val="0"/>
      <w:jc w:val="left"/>
    </w:pPr>
    <w:rPr>
      <w:rFonts w:ascii="Arial" w:hAnsi="Arial" w:cs="Arial"/>
      <w:kern w:val="0"/>
      <w:sz w:val="24"/>
      <w:lang w:eastAsia="en-GB"/>
    </w:rPr>
  </w:style>
  <w:style w:type="paragraph" w:customStyle="1" w:styleId="BodyTextBold">
    <w:name w:val="Body Text Bold"/>
    <w:basedOn w:val="a2"/>
    <w:next w:val="ad"/>
    <w:uiPriority w:val="99"/>
    <w:pPr>
      <w:autoSpaceDE w:val="0"/>
      <w:autoSpaceDN w:val="0"/>
      <w:adjustRightInd w:val="0"/>
      <w:spacing w:after="180"/>
    </w:pPr>
    <w:rPr>
      <w:rFonts w:ascii="Arial" w:hAnsi="Arial" w:cs="Arial"/>
      <w:b/>
      <w:bCs/>
      <w:kern w:val="0"/>
      <w:sz w:val="22"/>
      <w:szCs w:val="22"/>
      <w:lang w:val="en-GB" w:eastAsia="en-GB"/>
    </w:rPr>
  </w:style>
  <w:style w:type="paragraph" w:customStyle="1" w:styleId="BodyTextGrey">
    <w:name w:val="Body Text Grey"/>
    <w:basedOn w:val="a2"/>
    <w:next w:val="ad"/>
    <w:uiPriority w:val="99"/>
    <w:pPr>
      <w:autoSpaceDE w:val="0"/>
      <w:autoSpaceDN w:val="0"/>
      <w:adjustRightInd w:val="0"/>
      <w:spacing w:after="180"/>
    </w:pPr>
    <w:rPr>
      <w:rFonts w:ascii="Arial" w:hAnsi="Arial" w:cs="Arial"/>
      <w:color w:val="808080"/>
      <w:kern w:val="0"/>
      <w:sz w:val="18"/>
      <w:szCs w:val="18"/>
      <w:lang w:val="en-GB" w:eastAsia="en-GB"/>
    </w:rPr>
  </w:style>
  <w:style w:type="paragraph" w:customStyle="1" w:styleId="BodyTextIndent1">
    <w:name w:val="Body Text Indent 1"/>
    <w:basedOn w:val="a2"/>
    <w:uiPriority w:val="99"/>
    <w:pPr>
      <w:autoSpaceDE w:val="0"/>
      <w:autoSpaceDN w:val="0"/>
      <w:adjustRightInd w:val="0"/>
      <w:spacing w:after="180"/>
      <w:ind w:left="907"/>
    </w:pPr>
    <w:rPr>
      <w:rFonts w:ascii="Arial" w:hAnsi="Arial" w:cs="Arial"/>
      <w:kern w:val="0"/>
      <w:sz w:val="22"/>
      <w:szCs w:val="22"/>
      <w:lang w:val="en-GB" w:eastAsia="en-GB"/>
    </w:rPr>
  </w:style>
  <w:style w:type="paragraph" w:customStyle="1" w:styleId="BodyTextIndent4">
    <w:name w:val="Body Text Indent 4"/>
    <w:basedOn w:val="a2"/>
    <w:uiPriority w:val="99"/>
    <w:pPr>
      <w:autoSpaceDE w:val="0"/>
      <w:autoSpaceDN w:val="0"/>
      <w:adjustRightInd w:val="0"/>
      <w:spacing w:after="180"/>
      <w:ind w:left="2608"/>
    </w:pPr>
    <w:rPr>
      <w:rFonts w:ascii="Arial" w:hAnsi="Arial" w:cs="Arial"/>
      <w:kern w:val="0"/>
      <w:sz w:val="22"/>
      <w:szCs w:val="22"/>
      <w:lang w:val="en-GB" w:eastAsia="en-GB"/>
    </w:rPr>
  </w:style>
  <w:style w:type="paragraph" w:customStyle="1" w:styleId="BodyTextBold1stIndent">
    <w:name w:val="Body Text Bold 1st Indent"/>
    <w:basedOn w:val="a2"/>
    <w:uiPriority w:val="99"/>
    <w:pPr>
      <w:autoSpaceDE w:val="0"/>
      <w:autoSpaceDN w:val="0"/>
      <w:adjustRightInd w:val="0"/>
      <w:spacing w:after="180"/>
      <w:ind w:left="907"/>
    </w:pPr>
    <w:rPr>
      <w:rFonts w:ascii="Arial" w:hAnsi="Arial" w:cs="Arial"/>
      <w:b/>
      <w:bCs/>
      <w:kern w:val="0"/>
      <w:sz w:val="22"/>
      <w:szCs w:val="22"/>
      <w:lang w:val="en-GB" w:eastAsia="en-GB"/>
    </w:rPr>
  </w:style>
  <w:style w:type="paragraph" w:customStyle="1" w:styleId="Contents">
    <w:name w:val="Contents"/>
    <w:basedOn w:val="a2"/>
    <w:next w:val="ad"/>
    <w:uiPriority w:val="99"/>
    <w:pPr>
      <w:autoSpaceDE w:val="0"/>
      <w:autoSpaceDN w:val="0"/>
      <w:adjustRightInd w:val="0"/>
      <w:spacing w:after="180"/>
    </w:pPr>
    <w:rPr>
      <w:rFonts w:ascii="Arial" w:hAnsi="Arial" w:cs="Arial"/>
      <w:b/>
      <w:bCs/>
      <w:kern w:val="0"/>
      <w:sz w:val="28"/>
      <w:szCs w:val="28"/>
      <w:lang w:val="en-GB" w:eastAsia="en-GB"/>
    </w:rPr>
  </w:style>
  <w:style w:type="paragraph" w:customStyle="1" w:styleId="CourtBodyText">
    <w:name w:val="Court Body Text"/>
    <w:basedOn w:val="a2"/>
    <w:uiPriority w:val="99"/>
    <w:pPr>
      <w:autoSpaceDE w:val="0"/>
      <w:autoSpaceDN w:val="0"/>
      <w:adjustRightInd w:val="0"/>
      <w:spacing w:after="180" w:line="360" w:lineRule="auto"/>
    </w:pPr>
    <w:rPr>
      <w:rFonts w:ascii="Arial" w:hAnsi="Arial" w:cs="Arial"/>
      <w:kern w:val="0"/>
      <w:sz w:val="22"/>
      <w:szCs w:val="22"/>
      <w:lang w:val="en-GB" w:eastAsia="en-GB"/>
    </w:rPr>
  </w:style>
  <w:style w:type="paragraph" w:customStyle="1" w:styleId="CourtBodyText1">
    <w:name w:val="Court Body Text 1"/>
    <w:basedOn w:val="a2"/>
    <w:next w:val="af2"/>
    <w:uiPriority w:val="99"/>
    <w:pPr>
      <w:autoSpaceDE w:val="0"/>
      <w:autoSpaceDN w:val="0"/>
      <w:adjustRightInd w:val="0"/>
      <w:spacing w:after="180" w:line="360" w:lineRule="auto"/>
      <w:ind w:left="907"/>
    </w:pPr>
    <w:rPr>
      <w:rFonts w:ascii="Arial" w:hAnsi="Arial" w:cs="Arial"/>
      <w:kern w:val="0"/>
      <w:sz w:val="22"/>
      <w:szCs w:val="22"/>
      <w:lang w:val="en-GB" w:eastAsia="en-GB"/>
    </w:rPr>
  </w:style>
  <w:style w:type="paragraph" w:customStyle="1" w:styleId="CourtBodyText2">
    <w:name w:val="Court Body Text 2"/>
    <w:basedOn w:val="a2"/>
    <w:uiPriority w:val="99"/>
    <w:pPr>
      <w:autoSpaceDE w:val="0"/>
      <w:autoSpaceDN w:val="0"/>
      <w:adjustRightInd w:val="0"/>
      <w:spacing w:after="180" w:line="360" w:lineRule="auto"/>
      <w:ind w:left="1474"/>
    </w:pPr>
    <w:rPr>
      <w:rFonts w:ascii="Arial" w:hAnsi="Arial" w:cs="Arial"/>
      <w:kern w:val="0"/>
      <w:sz w:val="22"/>
      <w:szCs w:val="22"/>
      <w:lang w:val="en-GB" w:eastAsia="en-GB"/>
    </w:rPr>
  </w:style>
  <w:style w:type="paragraph" w:customStyle="1" w:styleId="CourtBodyText3">
    <w:name w:val="Court Body Text 3"/>
    <w:basedOn w:val="a2"/>
    <w:uiPriority w:val="99"/>
    <w:pPr>
      <w:autoSpaceDE w:val="0"/>
      <w:autoSpaceDN w:val="0"/>
      <w:adjustRightInd w:val="0"/>
      <w:spacing w:after="180" w:line="360" w:lineRule="auto"/>
      <w:ind w:left="2041"/>
    </w:pPr>
    <w:rPr>
      <w:rFonts w:ascii="Arial" w:hAnsi="Arial" w:cs="Arial"/>
      <w:kern w:val="0"/>
      <w:sz w:val="22"/>
      <w:szCs w:val="22"/>
      <w:lang w:val="en-GB" w:eastAsia="en-GB"/>
    </w:rPr>
  </w:style>
  <w:style w:type="paragraph" w:customStyle="1" w:styleId="CourtHeading1">
    <w:name w:val="Court Heading 1"/>
    <w:basedOn w:val="a2"/>
    <w:uiPriority w:val="99"/>
    <w:pPr>
      <w:autoSpaceDE w:val="0"/>
      <w:autoSpaceDN w:val="0"/>
      <w:adjustRightInd w:val="0"/>
      <w:spacing w:after="180" w:line="360" w:lineRule="auto"/>
    </w:pPr>
    <w:rPr>
      <w:rFonts w:ascii="Arial" w:hAnsi="Arial" w:cs="Arial"/>
      <w:kern w:val="0"/>
      <w:sz w:val="22"/>
      <w:szCs w:val="22"/>
      <w:lang w:val="en-GB" w:eastAsia="en-GB"/>
    </w:rPr>
  </w:style>
  <w:style w:type="paragraph" w:customStyle="1" w:styleId="CourtHeading2">
    <w:name w:val="Court Heading 2"/>
    <w:basedOn w:val="a2"/>
    <w:uiPriority w:val="99"/>
    <w:pPr>
      <w:autoSpaceDE w:val="0"/>
      <w:autoSpaceDN w:val="0"/>
      <w:adjustRightInd w:val="0"/>
      <w:spacing w:after="180" w:line="360" w:lineRule="auto"/>
    </w:pPr>
    <w:rPr>
      <w:rFonts w:ascii="Arial" w:hAnsi="Arial" w:cs="Arial"/>
      <w:kern w:val="0"/>
      <w:sz w:val="22"/>
      <w:szCs w:val="22"/>
      <w:lang w:val="en-GB" w:eastAsia="en-GB"/>
    </w:rPr>
  </w:style>
  <w:style w:type="paragraph" w:customStyle="1" w:styleId="CourtHeading3">
    <w:name w:val="Court Heading 3"/>
    <w:basedOn w:val="a2"/>
    <w:uiPriority w:val="99"/>
    <w:pPr>
      <w:autoSpaceDE w:val="0"/>
      <w:autoSpaceDN w:val="0"/>
      <w:adjustRightInd w:val="0"/>
      <w:spacing w:after="180" w:line="360" w:lineRule="auto"/>
    </w:pPr>
    <w:rPr>
      <w:rFonts w:ascii="Arial" w:hAnsi="Arial" w:cs="Arial"/>
      <w:kern w:val="0"/>
      <w:sz w:val="22"/>
      <w:szCs w:val="22"/>
      <w:lang w:val="en-GB" w:eastAsia="en-GB"/>
    </w:rPr>
  </w:style>
  <w:style w:type="paragraph" w:customStyle="1" w:styleId="ExecutionHeading">
    <w:name w:val="Execution Heading"/>
    <w:basedOn w:val="a2"/>
    <w:next w:val="ad"/>
    <w:uiPriority w:val="99"/>
    <w:pPr>
      <w:pageBreakBefore/>
      <w:autoSpaceDE w:val="0"/>
      <w:autoSpaceDN w:val="0"/>
      <w:adjustRightInd w:val="0"/>
      <w:spacing w:after="180"/>
    </w:pPr>
    <w:rPr>
      <w:rFonts w:ascii="Arial" w:hAnsi="Arial" w:cs="Arial"/>
      <w:b/>
      <w:bCs/>
      <w:kern w:val="0"/>
      <w:sz w:val="28"/>
      <w:szCs w:val="28"/>
      <w:lang w:val="en-GB" w:eastAsia="en-GB"/>
    </w:rPr>
  </w:style>
  <w:style w:type="paragraph" w:customStyle="1" w:styleId="Heading1Bold">
    <w:name w:val="Heading 1 Bold"/>
    <w:basedOn w:val="1"/>
    <w:uiPriority w:val="99"/>
    <w:pPr>
      <w:keepLines w:val="0"/>
      <w:autoSpaceDE w:val="0"/>
      <w:autoSpaceDN w:val="0"/>
      <w:adjustRightInd w:val="0"/>
      <w:spacing w:before="0" w:after="180" w:line="240" w:lineRule="auto"/>
      <w:outlineLvl w:val="9"/>
    </w:pPr>
    <w:rPr>
      <w:rFonts w:ascii="Arial" w:hAnsi="Arial" w:cs="Arial"/>
      <w:kern w:val="0"/>
      <w:sz w:val="24"/>
      <w:szCs w:val="24"/>
      <w:lang w:val="en-GB" w:eastAsia="en-GB"/>
    </w:rPr>
  </w:style>
  <w:style w:type="paragraph" w:customStyle="1" w:styleId="Heading2Bold">
    <w:name w:val="Heading 2 Bold"/>
    <w:basedOn w:val="20"/>
    <w:uiPriority w:val="99"/>
    <w:pPr>
      <w:keepLines w:val="0"/>
      <w:autoSpaceDE w:val="0"/>
      <w:autoSpaceDN w:val="0"/>
      <w:adjustRightInd w:val="0"/>
      <w:spacing w:before="0" w:after="180" w:line="240" w:lineRule="auto"/>
      <w:ind w:firstLine="0"/>
      <w:jc w:val="both"/>
      <w:outlineLvl w:val="9"/>
    </w:pPr>
    <w:rPr>
      <w:rFonts w:ascii="Arial" w:hAnsi="Arial" w:cs="Arial"/>
      <w:bCs/>
      <w:kern w:val="0"/>
      <w:sz w:val="22"/>
      <w:lang w:val="en-GB" w:eastAsia="en-GB"/>
    </w:rPr>
  </w:style>
  <w:style w:type="paragraph" w:customStyle="1" w:styleId="Notes">
    <w:name w:val="Notes"/>
    <w:basedOn w:val="a2"/>
    <w:next w:val="a2"/>
    <w:uiPriority w:val="99"/>
    <w:pPr>
      <w:pBdr>
        <w:top w:val="double" w:sz="4" w:space="1" w:color="000000"/>
        <w:left w:val="double" w:sz="4" w:space="4" w:color="000000"/>
        <w:bottom w:val="double" w:sz="4" w:space="1" w:color="000000"/>
        <w:right w:val="double" w:sz="4" w:space="4" w:color="000000"/>
      </w:pBdr>
      <w:autoSpaceDE w:val="0"/>
      <w:autoSpaceDN w:val="0"/>
      <w:adjustRightInd w:val="0"/>
    </w:pPr>
    <w:rPr>
      <w:rFonts w:ascii="Arial" w:hAnsi="Arial" w:cs="Arial"/>
      <w:kern w:val="0"/>
      <w:sz w:val="22"/>
      <w:szCs w:val="22"/>
      <w:lang w:val="en-GB" w:eastAsia="en-GB"/>
    </w:rPr>
  </w:style>
  <w:style w:type="paragraph" w:customStyle="1" w:styleId="Parties">
    <w:name w:val="Parties"/>
    <w:basedOn w:val="a2"/>
    <w:uiPriority w:val="99"/>
    <w:pPr>
      <w:autoSpaceDE w:val="0"/>
      <w:autoSpaceDN w:val="0"/>
      <w:adjustRightInd w:val="0"/>
      <w:spacing w:after="180"/>
    </w:pPr>
    <w:rPr>
      <w:rFonts w:ascii="Arial" w:hAnsi="Arial" w:cs="Arial"/>
      <w:kern w:val="0"/>
      <w:sz w:val="22"/>
      <w:szCs w:val="22"/>
      <w:lang w:val="en-GB" w:eastAsia="en-GB"/>
    </w:rPr>
  </w:style>
  <w:style w:type="paragraph" w:customStyle="1" w:styleId="Recitals">
    <w:name w:val="Recitals"/>
    <w:basedOn w:val="a2"/>
    <w:uiPriority w:val="99"/>
    <w:pPr>
      <w:autoSpaceDE w:val="0"/>
      <w:autoSpaceDN w:val="0"/>
      <w:adjustRightInd w:val="0"/>
      <w:spacing w:after="180"/>
    </w:pPr>
    <w:rPr>
      <w:rFonts w:ascii="Arial" w:hAnsi="Arial" w:cs="Arial"/>
      <w:kern w:val="0"/>
      <w:sz w:val="22"/>
      <w:szCs w:val="22"/>
      <w:lang w:val="en-GB" w:eastAsia="en-GB"/>
    </w:rPr>
  </w:style>
  <w:style w:type="paragraph" w:customStyle="1" w:styleId="SchLevel1">
    <w:name w:val="Sch Level 1"/>
    <w:basedOn w:val="a2"/>
    <w:uiPriority w:val="99"/>
    <w:pPr>
      <w:autoSpaceDE w:val="0"/>
      <w:autoSpaceDN w:val="0"/>
      <w:adjustRightInd w:val="0"/>
      <w:spacing w:after="180"/>
    </w:pPr>
    <w:rPr>
      <w:rFonts w:ascii="Arial" w:hAnsi="Arial" w:cs="Arial"/>
      <w:kern w:val="0"/>
      <w:sz w:val="22"/>
      <w:szCs w:val="22"/>
      <w:lang w:val="en-GB" w:eastAsia="en-GB"/>
    </w:rPr>
  </w:style>
  <w:style w:type="paragraph" w:customStyle="1" w:styleId="SchLevel1Bold">
    <w:name w:val="Sch Level 1 Bold"/>
    <w:basedOn w:val="SchLevel1"/>
    <w:uiPriority w:val="99"/>
    <w:pPr>
      <w:keepNext/>
    </w:pPr>
    <w:rPr>
      <w:b/>
      <w:bCs/>
      <w:sz w:val="24"/>
      <w:szCs w:val="24"/>
    </w:rPr>
  </w:style>
  <w:style w:type="paragraph" w:customStyle="1" w:styleId="SchLevel2">
    <w:name w:val="Sch Level 2"/>
    <w:basedOn w:val="a2"/>
    <w:uiPriority w:val="99"/>
    <w:pPr>
      <w:autoSpaceDE w:val="0"/>
      <w:autoSpaceDN w:val="0"/>
      <w:adjustRightInd w:val="0"/>
      <w:spacing w:after="180"/>
    </w:pPr>
    <w:rPr>
      <w:rFonts w:ascii="Arial" w:hAnsi="Arial" w:cs="Arial"/>
      <w:kern w:val="0"/>
      <w:sz w:val="22"/>
      <w:szCs w:val="22"/>
      <w:lang w:val="en-GB" w:eastAsia="en-GB"/>
    </w:rPr>
  </w:style>
  <w:style w:type="paragraph" w:customStyle="1" w:styleId="SchLevel2Bold">
    <w:name w:val="Sch Level 2 Bold"/>
    <w:basedOn w:val="SchLevel2"/>
    <w:uiPriority w:val="99"/>
    <w:pPr>
      <w:keepNext/>
    </w:pPr>
    <w:rPr>
      <w:b/>
      <w:bCs/>
    </w:rPr>
  </w:style>
  <w:style w:type="paragraph" w:customStyle="1" w:styleId="SchLevel3">
    <w:name w:val="Sch Level 3"/>
    <w:basedOn w:val="a2"/>
    <w:uiPriority w:val="99"/>
    <w:pPr>
      <w:autoSpaceDE w:val="0"/>
      <w:autoSpaceDN w:val="0"/>
      <w:adjustRightInd w:val="0"/>
      <w:spacing w:after="180"/>
    </w:pPr>
    <w:rPr>
      <w:rFonts w:ascii="Arial" w:hAnsi="Arial" w:cs="Arial"/>
      <w:kern w:val="0"/>
      <w:sz w:val="22"/>
      <w:szCs w:val="22"/>
      <w:lang w:val="en-GB" w:eastAsia="en-GB"/>
    </w:rPr>
  </w:style>
  <w:style w:type="paragraph" w:customStyle="1" w:styleId="SchLevel4">
    <w:name w:val="Sch Level 4"/>
    <w:basedOn w:val="a2"/>
    <w:uiPriority w:val="99"/>
    <w:pPr>
      <w:autoSpaceDE w:val="0"/>
      <w:autoSpaceDN w:val="0"/>
      <w:adjustRightInd w:val="0"/>
      <w:spacing w:after="180"/>
    </w:pPr>
    <w:rPr>
      <w:rFonts w:ascii="Arial" w:hAnsi="Arial" w:cs="Arial"/>
      <w:kern w:val="0"/>
      <w:sz w:val="22"/>
      <w:szCs w:val="22"/>
      <w:lang w:val="en-GB" w:eastAsia="en-GB"/>
    </w:rPr>
  </w:style>
  <w:style w:type="paragraph" w:customStyle="1" w:styleId="SchLevel5">
    <w:name w:val="Sch Level 5"/>
    <w:basedOn w:val="a2"/>
    <w:uiPriority w:val="99"/>
    <w:pPr>
      <w:autoSpaceDE w:val="0"/>
      <w:autoSpaceDN w:val="0"/>
      <w:adjustRightInd w:val="0"/>
      <w:spacing w:after="180"/>
    </w:pPr>
    <w:rPr>
      <w:rFonts w:ascii="Arial" w:hAnsi="Arial" w:cs="Arial"/>
      <w:kern w:val="0"/>
      <w:sz w:val="22"/>
      <w:szCs w:val="22"/>
      <w:lang w:val="en-GB" w:eastAsia="en-GB"/>
    </w:rPr>
  </w:style>
  <w:style w:type="paragraph" w:customStyle="1" w:styleId="SchLevel6">
    <w:name w:val="Sch Level 6"/>
    <w:basedOn w:val="a2"/>
    <w:uiPriority w:val="99"/>
    <w:pPr>
      <w:autoSpaceDE w:val="0"/>
      <w:autoSpaceDN w:val="0"/>
      <w:adjustRightInd w:val="0"/>
      <w:spacing w:after="180"/>
    </w:pPr>
    <w:rPr>
      <w:rFonts w:ascii="Arial" w:hAnsi="Arial" w:cs="Arial"/>
      <w:kern w:val="0"/>
      <w:sz w:val="22"/>
      <w:szCs w:val="22"/>
      <w:lang w:val="en-GB" w:eastAsia="en-GB"/>
    </w:rPr>
  </w:style>
  <w:style w:type="paragraph" w:customStyle="1" w:styleId="SchTitle1">
    <w:name w:val="Sch Title 1"/>
    <w:basedOn w:val="a2"/>
    <w:next w:val="ad"/>
    <w:uiPriority w:val="99"/>
    <w:pPr>
      <w:pageBreakBefore/>
      <w:autoSpaceDE w:val="0"/>
      <w:autoSpaceDN w:val="0"/>
      <w:adjustRightInd w:val="0"/>
      <w:spacing w:after="180"/>
      <w:jc w:val="left"/>
    </w:pPr>
    <w:rPr>
      <w:rFonts w:ascii="Arial" w:hAnsi="Arial" w:cs="Arial"/>
      <w:b/>
      <w:bCs/>
      <w:kern w:val="0"/>
      <w:sz w:val="28"/>
      <w:szCs w:val="28"/>
      <w:lang w:val="en-GB" w:eastAsia="en-GB"/>
    </w:rPr>
  </w:style>
  <w:style w:type="paragraph" w:customStyle="1" w:styleId="SchTitle2">
    <w:name w:val="Sch Title 2"/>
    <w:basedOn w:val="a2"/>
    <w:next w:val="ad"/>
    <w:uiPriority w:val="99"/>
    <w:pPr>
      <w:autoSpaceDE w:val="0"/>
      <w:autoSpaceDN w:val="0"/>
      <w:adjustRightInd w:val="0"/>
      <w:spacing w:after="180"/>
      <w:jc w:val="left"/>
    </w:pPr>
    <w:rPr>
      <w:rFonts w:ascii="Arial" w:hAnsi="Arial" w:cs="Arial"/>
      <w:b/>
      <w:bCs/>
      <w:kern w:val="0"/>
      <w:sz w:val="26"/>
      <w:szCs w:val="26"/>
      <w:lang w:val="en-GB" w:eastAsia="en-GB"/>
    </w:rPr>
  </w:style>
  <w:style w:type="paragraph" w:customStyle="1" w:styleId="SchTitle3">
    <w:name w:val="Sch Title 3"/>
    <w:basedOn w:val="a2"/>
    <w:next w:val="ad"/>
    <w:uiPriority w:val="99"/>
    <w:pPr>
      <w:autoSpaceDE w:val="0"/>
      <w:autoSpaceDN w:val="0"/>
      <w:adjustRightInd w:val="0"/>
      <w:spacing w:after="180"/>
      <w:jc w:val="left"/>
    </w:pPr>
    <w:rPr>
      <w:rFonts w:ascii="Arial" w:hAnsi="Arial" w:cs="Arial"/>
      <w:b/>
      <w:bCs/>
      <w:kern w:val="0"/>
      <w:sz w:val="24"/>
      <w:lang w:val="en-GB" w:eastAsia="en-GB"/>
    </w:rPr>
  </w:style>
  <w:style w:type="paragraph" w:customStyle="1" w:styleId="TableBody">
    <w:name w:val="Table Body"/>
    <w:basedOn w:val="a2"/>
    <w:uiPriority w:val="99"/>
    <w:pPr>
      <w:autoSpaceDE w:val="0"/>
      <w:autoSpaceDN w:val="0"/>
      <w:adjustRightInd w:val="0"/>
      <w:spacing w:after="180"/>
      <w:jc w:val="left"/>
    </w:pPr>
    <w:rPr>
      <w:rFonts w:ascii="Arial" w:hAnsi="Arial" w:cs="Arial"/>
      <w:kern w:val="0"/>
      <w:sz w:val="22"/>
      <w:szCs w:val="22"/>
      <w:lang w:val="en-GB" w:eastAsia="en-GB"/>
    </w:rPr>
  </w:style>
  <w:style w:type="paragraph" w:customStyle="1" w:styleId="TableBodyBold">
    <w:name w:val="Table Body Bold"/>
    <w:basedOn w:val="a2"/>
    <w:uiPriority w:val="99"/>
    <w:pPr>
      <w:autoSpaceDE w:val="0"/>
      <w:autoSpaceDN w:val="0"/>
      <w:adjustRightInd w:val="0"/>
      <w:spacing w:after="180"/>
      <w:jc w:val="left"/>
    </w:pPr>
    <w:rPr>
      <w:rFonts w:ascii="Arial" w:hAnsi="Arial" w:cs="Arial"/>
      <w:b/>
      <w:bCs/>
      <w:kern w:val="0"/>
      <w:sz w:val="22"/>
      <w:szCs w:val="22"/>
      <w:lang w:val="en-GB" w:eastAsia="en-GB"/>
    </w:rPr>
  </w:style>
  <w:style w:type="paragraph" w:customStyle="1" w:styleId="TableGridBold">
    <w:name w:val="Table Grid Bold"/>
    <w:basedOn w:val="a2"/>
    <w:uiPriority w:val="99"/>
    <w:pPr>
      <w:autoSpaceDE w:val="0"/>
      <w:autoSpaceDN w:val="0"/>
      <w:adjustRightInd w:val="0"/>
      <w:jc w:val="left"/>
    </w:pPr>
    <w:rPr>
      <w:rFonts w:ascii="Arial" w:hAnsi="Arial" w:cs="Arial"/>
      <w:b/>
      <w:bCs/>
      <w:kern w:val="0"/>
      <w:sz w:val="22"/>
      <w:szCs w:val="22"/>
      <w:lang w:val="en-GB" w:eastAsia="en-GB"/>
    </w:rPr>
  </w:style>
  <w:style w:type="paragraph" w:customStyle="1" w:styleId="SchLevel8">
    <w:name w:val="Sch Level 8"/>
    <w:basedOn w:val="a2"/>
    <w:uiPriority w:val="99"/>
    <w:pPr>
      <w:autoSpaceDE w:val="0"/>
      <w:autoSpaceDN w:val="0"/>
      <w:adjustRightInd w:val="0"/>
      <w:spacing w:after="180"/>
    </w:pPr>
    <w:rPr>
      <w:rFonts w:ascii="Arial" w:hAnsi="Arial" w:cs="Arial"/>
      <w:kern w:val="0"/>
      <w:sz w:val="22"/>
      <w:szCs w:val="22"/>
      <w:lang w:val="en-GB" w:eastAsia="en-GB"/>
    </w:rPr>
  </w:style>
  <w:style w:type="paragraph" w:customStyle="1" w:styleId="BodyTextIndent5">
    <w:name w:val="Body Text Indent 5"/>
    <w:basedOn w:val="a2"/>
    <w:uiPriority w:val="99"/>
    <w:pPr>
      <w:autoSpaceDE w:val="0"/>
      <w:autoSpaceDN w:val="0"/>
      <w:adjustRightInd w:val="0"/>
      <w:spacing w:after="180"/>
      <w:ind w:left="3175"/>
    </w:pPr>
    <w:rPr>
      <w:rFonts w:ascii="Arial" w:hAnsi="Arial" w:cs="Arial"/>
      <w:kern w:val="0"/>
      <w:sz w:val="22"/>
      <w:szCs w:val="22"/>
      <w:lang w:val="en-GB" w:eastAsia="en-GB"/>
    </w:rPr>
  </w:style>
  <w:style w:type="paragraph" w:customStyle="1" w:styleId="BodyTextIndent6">
    <w:name w:val="Body Text Indent 6"/>
    <w:basedOn w:val="a2"/>
    <w:uiPriority w:val="99"/>
    <w:pPr>
      <w:autoSpaceDE w:val="0"/>
      <w:autoSpaceDN w:val="0"/>
      <w:adjustRightInd w:val="0"/>
      <w:spacing w:after="180"/>
      <w:ind w:left="3742"/>
    </w:pPr>
    <w:rPr>
      <w:rFonts w:ascii="Arial" w:hAnsi="Arial" w:cs="Arial"/>
      <w:kern w:val="0"/>
      <w:sz w:val="22"/>
      <w:szCs w:val="22"/>
      <w:lang w:val="en-GB" w:eastAsia="en-GB"/>
    </w:rPr>
  </w:style>
  <w:style w:type="paragraph" w:customStyle="1" w:styleId="AppendixHeading">
    <w:name w:val="Appendix Heading"/>
    <w:basedOn w:val="a2"/>
    <w:next w:val="a2"/>
    <w:uiPriority w:val="99"/>
    <w:pPr>
      <w:pageBreakBefore/>
      <w:autoSpaceDE w:val="0"/>
      <w:autoSpaceDN w:val="0"/>
      <w:adjustRightInd w:val="0"/>
      <w:spacing w:after="180"/>
      <w:jc w:val="left"/>
    </w:pPr>
    <w:rPr>
      <w:rFonts w:ascii="Arial" w:hAnsi="Arial" w:cs="Arial"/>
      <w:b/>
      <w:bCs/>
      <w:kern w:val="0"/>
      <w:sz w:val="28"/>
      <w:szCs w:val="28"/>
      <w:lang w:val="en-GB" w:eastAsia="en-GB"/>
    </w:rPr>
  </w:style>
  <w:style w:type="paragraph" w:customStyle="1" w:styleId="Commencement">
    <w:name w:val="Commencement"/>
    <w:uiPriority w:val="99"/>
    <w:pPr>
      <w:widowControl w:val="0"/>
      <w:autoSpaceDE w:val="0"/>
      <w:autoSpaceDN w:val="0"/>
      <w:adjustRightInd w:val="0"/>
      <w:spacing w:after="180"/>
      <w:jc w:val="both"/>
    </w:pPr>
    <w:rPr>
      <w:rFonts w:ascii="Arial" w:eastAsia="宋体" w:hAnsi="Arial" w:cs="Arial"/>
      <w:sz w:val="22"/>
      <w:szCs w:val="22"/>
      <w:lang w:val="en-GB" w:eastAsia="en-GB"/>
    </w:rPr>
  </w:style>
  <w:style w:type="paragraph" w:customStyle="1" w:styleId="ExhibitHeading">
    <w:name w:val="Exhibit Heading"/>
    <w:basedOn w:val="a2"/>
    <w:next w:val="a2"/>
    <w:uiPriority w:val="99"/>
    <w:pPr>
      <w:pageBreakBefore/>
      <w:autoSpaceDE w:val="0"/>
      <w:autoSpaceDN w:val="0"/>
      <w:adjustRightInd w:val="0"/>
      <w:spacing w:after="180"/>
      <w:jc w:val="left"/>
    </w:pPr>
    <w:rPr>
      <w:rFonts w:ascii="Arial" w:hAnsi="Arial" w:cs="Arial"/>
      <w:b/>
      <w:bCs/>
      <w:kern w:val="0"/>
      <w:sz w:val="28"/>
      <w:szCs w:val="28"/>
      <w:lang w:val="en-GB" w:eastAsia="en-GB"/>
    </w:rPr>
  </w:style>
  <w:style w:type="paragraph" w:customStyle="1" w:styleId="DeltaViewTableHeading">
    <w:name w:val="DeltaView Table Heading"/>
    <w:basedOn w:val="a2"/>
    <w:uiPriority w:val="99"/>
    <w:pPr>
      <w:widowControl/>
      <w:autoSpaceDE w:val="0"/>
      <w:autoSpaceDN w:val="0"/>
      <w:adjustRightInd w:val="0"/>
      <w:spacing w:after="120"/>
      <w:jc w:val="left"/>
    </w:pPr>
    <w:rPr>
      <w:rFonts w:ascii="Arial" w:hAnsi="Arial" w:cs="Arial"/>
      <w:b/>
      <w:bCs/>
      <w:kern w:val="0"/>
      <w:sz w:val="24"/>
      <w:lang w:eastAsia="en-GB"/>
    </w:rPr>
  </w:style>
  <w:style w:type="paragraph" w:customStyle="1" w:styleId="DeltaViewAnnounce">
    <w:name w:val="DeltaView Announce"/>
    <w:uiPriority w:val="99"/>
    <w:pPr>
      <w:autoSpaceDE w:val="0"/>
      <w:autoSpaceDN w:val="0"/>
      <w:adjustRightInd w:val="0"/>
      <w:spacing w:before="100" w:beforeAutospacing="1" w:after="100" w:afterAutospacing="1"/>
    </w:pPr>
    <w:rPr>
      <w:rFonts w:ascii="Arial" w:eastAsia="宋体" w:hAnsi="Arial" w:cs="Arial"/>
      <w:sz w:val="24"/>
      <w:szCs w:val="24"/>
      <w:lang w:val="en-GB" w:eastAsia="en-GB"/>
    </w:rPr>
  </w:style>
  <w:style w:type="character" w:customStyle="1" w:styleId="DeltaViewInsertion">
    <w:name w:val="DeltaView Insertion"/>
    <w:rPr>
      <w:color w:val="0000FF"/>
      <w:spacing w:val="0"/>
      <w:u w:val="double"/>
    </w:rPr>
  </w:style>
  <w:style w:type="character" w:customStyle="1" w:styleId="DeltaViewMoveSource">
    <w:name w:val="DeltaView Move Source"/>
    <w:uiPriority w:val="99"/>
    <w:rPr>
      <w:strike/>
      <w:color w:val="00C000"/>
      <w:spacing w:val="0"/>
    </w:rPr>
  </w:style>
  <w:style w:type="character" w:customStyle="1" w:styleId="DeltaViewMoveDestination">
    <w:name w:val="DeltaView Move Destination"/>
    <w:uiPriority w:val="99"/>
    <w:rPr>
      <w:color w:val="00C000"/>
      <w:spacing w:val="0"/>
      <w:u w:val="double"/>
    </w:rPr>
  </w:style>
  <w:style w:type="character" w:customStyle="1" w:styleId="DeltaViewChangeNumber">
    <w:name w:val="DeltaView Change Number"/>
    <w:uiPriority w:val="99"/>
    <w:rPr>
      <w:color w:val="000000"/>
      <w:spacing w:val="0"/>
      <w:vertAlign w:val="superscript"/>
    </w:rPr>
  </w:style>
  <w:style w:type="character" w:customStyle="1" w:styleId="DeltaViewDelimiter">
    <w:name w:val="DeltaView Delimiter"/>
    <w:uiPriority w:val="99"/>
    <w:rPr>
      <w:spacing w:val="0"/>
    </w:rPr>
  </w:style>
  <w:style w:type="character" w:customStyle="1" w:styleId="DeltaViewFormatChange">
    <w:name w:val="DeltaView Format Change"/>
    <w:uiPriority w:val="99"/>
    <w:rPr>
      <w:color w:val="000000"/>
      <w:spacing w:val="0"/>
    </w:rPr>
  </w:style>
  <w:style w:type="character" w:customStyle="1" w:styleId="DeltaViewMovedDeletion">
    <w:name w:val="DeltaView Moved Deletion"/>
    <w:uiPriority w:val="99"/>
    <w:rPr>
      <w:strike/>
      <w:color w:val="C08080"/>
      <w:spacing w:val="0"/>
    </w:rPr>
  </w:style>
  <w:style w:type="character" w:customStyle="1" w:styleId="DeltaViewComment">
    <w:name w:val="DeltaView Comment"/>
    <w:basedOn w:val="a3"/>
    <w:uiPriority w:val="99"/>
    <w:rPr>
      <w:rFonts w:cs="Times New Roman"/>
      <w:color w:val="000000"/>
      <w:spacing w:val="0"/>
    </w:rPr>
  </w:style>
  <w:style w:type="character" w:customStyle="1" w:styleId="DeltaViewStyleChangeText">
    <w:name w:val="DeltaView Style Change Text"/>
    <w:uiPriority w:val="99"/>
    <w:rPr>
      <w:color w:val="000000"/>
      <w:spacing w:val="0"/>
      <w:u w:val="double"/>
    </w:rPr>
  </w:style>
  <w:style w:type="character" w:customStyle="1" w:styleId="DeltaViewStyleChangeLabel">
    <w:name w:val="DeltaView Style Change Label"/>
    <w:uiPriority w:val="99"/>
    <w:rPr>
      <w:color w:val="000000"/>
      <w:spacing w:val="0"/>
    </w:rPr>
  </w:style>
  <w:style w:type="character" w:customStyle="1" w:styleId="DeltaViewInsertedComment">
    <w:name w:val="DeltaView Inserted Comment"/>
    <w:basedOn w:val="DeltaViewComment"/>
    <w:uiPriority w:val="99"/>
    <w:rPr>
      <w:rFonts w:cs="Times New Roman"/>
      <w:color w:val="0000FF"/>
      <w:spacing w:val="0"/>
      <w:u w:val="double"/>
    </w:rPr>
  </w:style>
  <w:style w:type="character" w:customStyle="1" w:styleId="DeltaViewDeletedComment">
    <w:name w:val="DeltaView Deleted Comment"/>
    <w:basedOn w:val="DeltaViewComment"/>
    <w:uiPriority w:val="99"/>
    <w:rPr>
      <w:rFonts w:cs="Times New Roman"/>
      <w:strike/>
      <w:color w:val="FF0000"/>
      <w:spacing w:val="0"/>
    </w:rPr>
  </w:style>
  <w:style w:type="paragraph" w:customStyle="1" w:styleId="Body">
    <w:name w:val="Body"/>
    <w:basedOn w:val="a2"/>
    <w:uiPriority w:val="99"/>
    <w:pPr>
      <w:widowControl/>
      <w:spacing w:after="220"/>
    </w:pPr>
    <w:rPr>
      <w:color w:val="000000"/>
      <w:kern w:val="0"/>
      <w:sz w:val="22"/>
      <w:szCs w:val="22"/>
      <w:u w:color="000000"/>
      <w:lang w:val="en-GB" w:eastAsia="en-GB"/>
    </w:rPr>
  </w:style>
  <w:style w:type="paragraph" w:customStyle="1" w:styleId="ScheduleHeading2">
    <w:name w:val="Schedule Heading 2"/>
    <w:basedOn w:val="a2"/>
    <w:pPr>
      <w:keepNext/>
      <w:tabs>
        <w:tab w:val="left" w:pos="1440"/>
        <w:tab w:val="left" w:pos="2160"/>
        <w:tab w:val="left" w:pos="2880"/>
        <w:tab w:val="left" w:pos="3600"/>
        <w:tab w:val="left" w:pos="4320"/>
        <w:tab w:val="left" w:pos="5040"/>
      </w:tabs>
      <w:autoSpaceDE w:val="0"/>
      <w:autoSpaceDN w:val="0"/>
      <w:adjustRightInd w:val="0"/>
      <w:spacing w:before="100" w:after="100"/>
    </w:pPr>
    <w:rPr>
      <w:kern w:val="0"/>
      <w:sz w:val="24"/>
      <w:lang w:val="en-GB"/>
    </w:rPr>
  </w:style>
  <w:style w:type="character" w:customStyle="1" w:styleId="dash6b6365876587672c7f298fdb00203char1">
    <w:name w:val="dash6b63_6587_6587_672c_7f29_8fdb_00203__char1"/>
    <w:basedOn w:val="a3"/>
    <w:rPr>
      <w:rFonts w:ascii="Times New Roman" w:hAnsi="Times New Roman" w:cs="Times New Roman" w:hint="default"/>
      <w:sz w:val="24"/>
      <w:szCs w:val="24"/>
      <w:u w:val="none"/>
    </w:rPr>
  </w:style>
  <w:style w:type="character" w:customStyle="1" w:styleId="articlelink">
    <w:name w:val="articlelink"/>
    <w:basedOn w:val="a3"/>
  </w:style>
  <w:style w:type="character" w:customStyle="1" w:styleId="heading00203char1">
    <w:name w:val="heading_00203__char1"/>
    <w:basedOn w:val="a3"/>
    <w:rPr>
      <w:rFonts w:ascii="Calibri" w:hAnsi="Calibri" w:cs="Calibri" w:hint="default"/>
      <w:b/>
      <w:bCs/>
      <w:sz w:val="32"/>
      <w:szCs w:val="32"/>
    </w:rPr>
  </w:style>
  <w:style w:type="paragraph" w:customStyle="1" w:styleId="1f6">
    <w:name w:val="正文1"/>
    <w:basedOn w:val="a2"/>
    <w:pPr>
      <w:widowControl/>
    </w:pPr>
    <w:rPr>
      <w:rFonts w:ascii="Calibri" w:hAnsi="Calibri" w:cs="Calibri"/>
      <w:kern w:val="0"/>
      <w:sz w:val="20"/>
      <w:szCs w:val="20"/>
    </w:rPr>
  </w:style>
  <w:style w:type="character" w:customStyle="1" w:styleId="normalchar1">
    <w:name w:val="normal__char1"/>
    <w:basedOn w:val="a3"/>
    <w:rPr>
      <w:rFonts w:ascii="Calibri" w:hAnsi="Calibri" w:cs="Calibri" w:hint="default"/>
      <w:sz w:val="20"/>
      <w:szCs w:val="20"/>
    </w:rPr>
  </w:style>
  <w:style w:type="paragraph" w:customStyle="1" w:styleId="2f4">
    <w:name w:val="图表2"/>
    <w:basedOn w:val="a2"/>
    <w:link w:val="2Char"/>
    <w:pPr>
      <w:spacing w:line="360" w:lineRule="auto"/>
      <w:jc w:val="center"/>
    </w:pPr>
    <w:rPr>
      <w:rFonts w:ascii="黑体" w:eastAsia="黑体" w:hAnsi="Calibri"/>
      <w:sz w:val="24"/>
    </w:rPr>
  </w:style>
  <w:style w:type="character" w:customStyle="1" w:styleId="2Char">
    <w:name w:val="图表2 Char"/>
    <w:basedOn w:val="a3"/>
    <w:link w:val="2f4"/>
    <w:locked/>
    <w:rPr>
      <w:rFonts w:ascii="黑体" w:eastAsia="黑体" w:hAnsi="Calibri" w:cs="Times New Roman"/>
      <w:sz w:val="24"/>
      <w:szCs w:val="24"/>
    </w:rPr>
  </w:style>
  <w:style w:type="paragraph" w:customStyle="1" w:styleId="TableLarge">
    <w:name w:val="_TableLarge"/>
    <w:basedOn w:val="a2"/>
    <w:link w:val="TableLargeChar"/>
    <w:pPr>
      <w:widowControl/>
      <w:spacing w:before="60" w:after="60"/>
      <w:ind w:right="144"/>
      <w:jc w:val="left"/>
    </w:pPr>
    <w:rPr>
      <w:rFonts w:ascii="Arial" w:eastAsia="SC STKaiti" w:hAnsi="Arial"/>
      <w:kern w:val="0"/>
      <w:sz w:val="22"/>
    </w:rPr>
  </w:style>
  <w:style w:type="character" w:customStyle="1" w:styleId="TableLargeChar">
    <w:name w:val="_TableLarge Char"/>
    <w:basedOn w:val="a3"/>
    <w:link w:val="TableLarge"/>
    <w:locked/>
    <w:rPr>
      <w:rFonts w:ascii="Arial" w:eastAsia="SC STKaiti" w:hAnsi="Arial" w:cs="Times New Roman"/>
      <w:kern w:val="0"/>
      <w:sz w:val="22"/>
      <w:szCs w:val="24"/>
    </w:rPr>
  </w:style>
  <w:style w:type="character" w:customStyle="1" w:styleId="highlight1">
    <w:name w:val="highlight1"/>
    <w:basedOn w:val="a3"/>
    <w:rPr>
      <w:rFonts w:ascii="Times New Roman" w:hAnsi="Times New Roman" w:cs="Times New Roman"/>
      <w:sz w:val="21"/>
      <w:szCs w:val="21"/>
    </w:rPr>
  </w:style>
  <w:style w:type="character" w:customStyle="1" w:styleId="dash6b636587char10">
    <w:name w:val="dash6b636587char1"/>
    <w:rPr>
      <w:rFonts w:ascii="Arial" w:hAnsi="Arial"/>
    </w:rPr>
  </w:style>
  <w:style w:type="paragraph" w:customStyle="1" w:styleId="Text">
    <w:name w:val="Text"/>
    <w:basedOn w:val="a2"/>
    <w:link w:val="TextChar"/>
    <w:uiPriority w:val="99"/>
    <w:pPr>
      <w:widowControl/>
      <w:spacing w:before="180" w:line="320" w:lineRule="atLeast"/>
      <w:jc w:val="left"/>
    </w:pPr>
    <w:rPr>
      <w:rFonts w:ascii="Arial" w:eastAsia="Arial Unicode MS" w:hAnsi="Arial" w:cs="Arial"/>
      <w:color w:val="000000"/>
      <w:kern w:val="0"/>
      <w:sz w:val="22"/>
      <w:szCs w:val="22"/>
      <w:lang w:eastAsia="en-US"/>
    </w:rPr>
  </w:style>
  <w:style w:type="character" w:customStyle="1" w:styleId="TextChar">
    <w:name w:val="Text Char"/>
    <w:basedOn w:val="a3"/>
    <w:link w:val="Text"/>
    <w:uiPriority w:val="99"/>
    <w:locked/>
    <w:rPr>
      <w:rFonts w:ascii="Arial" w:eastAsia="Arial Unicode MS" w:hAnsi="Arial" w:cs="Arial"/>
      <w:color w:val="000000"/>
      <w:kern w:val="0"/>
      <w:sz w:val="22"/>
      <w:lang w:eastAsia="en-US"/>
    </w:rPr>
  </w:style>
  <w:style w:type="character" w:customStyle="1" w:styleId="CharChar20">
    <w:name w:val="Char Char2"/>
    <w:basedOn w:val="a3"/>
    <w:semiHidden/>
    <w:locked/>
    <w:rPr>
      <w:rFonts w:eastAsia="宋体"/>
      <w:kern w:val="2"/>
      <w:sz w:val="21"/>
      <w:szCs w:val="24"/>
      <w:lang w:val="en-US" w:eastAsia="zh-CN" w:bidi="ar-SA"/>
    </w:rPr>
  </w:style>
  <w:style w:type="paragraph" w:customStyle="1" w:styleId="1f7">
    <w:name w:val="1"/>
    <w:basedOn w:val="a2"/>
    <w:pPr>
      <w:widowControl/>
      <w:spacing w:before="100" w:beforeAutospacing="1" w:after="100" w:afterAutospacing="1"/>
      <w:jc w:val="left"/>
    </w:pPr>
    <w:rPr>
      <w:rFonts w:ascii="宋体" w:hAnsi="宋体" w:cs="宋体"/>
      <w:kern w:val="0"/>
      <w:sz w:val="24"/>
    </w:rPr>
  </w:style>
  <w:style w:type="paragraph" w:customStyle="1" w:styleId="CoverDescription">
    <w:name w:val="Cover Description"/>
    <w:basedOn w:val="a2"/>
    <w:pPr>
      <w:framePr w:w="5947" w:hSpace="180" w:vSpace="180" w:wrap="auto" w:vAnchor="page" w:hAnchor="text" w:xAlign="center" w:y="6918"/>
      <w:widowControl/>
      <w:overflowPunct w:val="0"/>
      <w:autoSpaceDE w:val="0"/>
      <w:autoSpaceDN w:val="0"/>
      <w:adjustRightInd w:val="0"/>
      <w:spacing w:line="260" w:lineRule="atLeast"/>
      <w:jc w:val="center"/>
      <w:textAlignment w:val="baseline"/>
    </w:pPr>
    <w:rPr>
      <w:rFonts w:eastAsia="PMingLiU"/>
      <w:kern w:val="0"/>
      <w:sz w:val="24"/>
      <w:szCs w:val="20"/>
      <w:lang w:val="en-GB" w:eastAsia="en-US"/>
    </w:rPr>
  </w:style>
  <w:style w:type="character" w:customStyle="1" w:styleId="fieldlabel1">
    <w:name w:val="fieldlabel1"/>
    <w:basedOn w:val="a3"/>
    <w:rPr>
      <w:rFonts w:ascii="Arial" w:hAnsi="Arial" w:cs="Arial" w:hint="default"/>
      <w:color w:val="444444"/>
      <w:sz w:val="18"/>
      <w:szCs w:val="18"/>
    </w:rPr>
  </w:style>
  <w:style w:type="character" w:customStyle="1" w:styleId="Charb">
    <w:name w:val="表格 Char"/>
    <w:basedOn w:val="a3"/>
    <w:locked/>
    <w:rPr>
      <w:rFonts w:ascii="Arial" w:eastAsia="宋体" w:hAnsi="Arial" w:cs="Arial"/>
      <w:b/>
      <w:bCs/>
      <w:kern w:val="0"/>
      <w:sz w:val="24"/>
      <w:szCs w:val="24"/>
    </w:rPr>
  </w:style>
  <w:style w:type="paragraph" w:customStyle="1" w:styleId="00">
    <w:name w:val="样式 左  0 字符 首行缩进:  0 字符"/>
    <w:basedOn w:val="a2"/>
    <w:pPr>
      <w:spacing w:line="440" w:lineRule="exact"/>
      <w:ind w:left="1014"/>
    </w:pPr>
    <w:rPr>
      <w:rFonts w:ascii="仿宋_GB2312" w:eastAsia="仿宋_GB2312" w:hAnsi="Calibri" w:cs="宋体"/>
      <w:sz w:val="32"/>
      <w:szCs w:val="20"/>
      <w:u w:val="single"/>
    </w:rPr>
  </w:style>
  <w:style w:type="character" w:customStyle="1" w:styleId="afff2">
    <w:name w:val="普通(网站) 字符"/>
    <w:basedOn w:val="a3"/>
    <w:link w:val="afff1"/>
    <w:uiPriority w:val="99"/>
    <w:locked/>
    <w:rPr>
      <w:rFonts w:ascii="宋体" w:eastAsia="宋体" w:hAnsi="宋体" w:cs="宋体"/>
      <w:kern w:val="0"/>
      <w:sz w:val="24"/>
      <w:szCs w:val="24"/>
    </w:rPr>
  </w:style>
  <w:style w:type="paragraph" w:customStyle="1" w:styleId="affffff">
    <w:name w:val="经 正文"/>
    <w:basedOn w:val="a2"/>
    <w:link w:val="Charc"/>
    <w:qFormat/>
    <w:pPr>
      <w:spacing w:line="360" w:lineRule="auto"/>
      <w:ind w:firstLineChars="200" w:firstLine="480"/>
    </w:pPr>
    <w:rPr>
      <w:rFonts w:ascii="Arial" w:eastAsiaTheme="minorEastAsia" w:hAnsi="Arial" w:cs="Arial"/>
      <w:bCs/>
      <w:kern w:val="0"/>
      <w:sz w:val="24"/>
    </w:rPr>
  </w:style>
  <w:style w:type="character" w:customStyle="1" w:styleId="Charc">
    <w:name w:val="经 正文 Char"/>
    <w:basedOn w:val="a3"/>
    <w:link w:val="affffff"/>
    <w:rPr>
      <w:rFonts w:ascii="Arial" w:hAnsi="Arial" w:cs="Arial"/>
      <w:bCs/>
      <w:kern w:val="0"/>
      <w:sz w:val="24"/>
      <w:szCs w:val="24"/>
    </w:rPr>
  </w:style>
  <w:style w:type="table" w:customStyle="1" w:styleId="1f8">
    <w:name w:val="网格型1"/>
    <w:basedOn w:val="a4"/>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d">
    <w:name w:val="表格备注 Char"/>
    <w:basedOn w:val="a3"/>
    <w:rPr>
      <w:rFonts w:ascii="Arial" w:hAnsi="Arial" w:cs="Arial"/>
      <w:kern w:val="2"/>
      <w:sz w:val="21"/>
      <w:szCs w:val="21"/>
    </w:rPr>
  </w:style>
  <w:style w:type="character" w:customStyle="1" w:styleId="Chare">
    <w:name w:val="表格标题 Char"/>
    <w:basedOn w:val="affb"/>
    <w:rPr>
      <w:rFonts w:ascii="Arial" w:hAnsi="Arial" w:cstheme="majorBidi"/>
      <w:b/>
      <w:bCs/>
      <w:kern w:val="28"/>
      <w:sz w:val="24"/>
      <w:szCs w:val="32"/>
    </w:rPr>
  </w:style>
  <w:style w:type="character" w:customStyle="1" w:styleId="1Char">
    <w:name w:val="正文1级标题 Char"/>
    <w:basedOn w:val="a3"/>
    <w:rPr>
      <w:rFonts w:ascii="Arial" w:hAnsi="宋体" w:cs="Arial"/>
      <w:b/>
      <w:kern w:val="2"/>
      <w:sz w:val="24"/>
      <w:szCs w:val="24"/>
    </w:rPr>
  </w:style>
  <w:style w:type="character" w:customStyle="1" w:styleId="Charf">
    <w:name w:val="全文标题 Char"/>
    <w:basedOn w:val="a3"/>
    <w:rPr>
      <w:rFonts w:ascii="Arial" w:hAnsi="Arial" w:cs="Arial"/>
      <w:b/>
      <w:kern w:val="2"/>
      <w:sz w:val="24"/>
      <w:szCs w:val="24"/>
    </w:rPr>
  </w:style>
  <w:style w:type="character" w:customStyle="1" w:styleId="2Char0">
    <w:name w:val="正文2级标题 Char"/>
    <w:basedOn w:val="a3"/>
    <w:rPr>
      <w:rFonts w:ascii="Arial" w:hAnsi="Arial" w:cs="Arial"/>
      <w:b/>
      <w:kern w:val="2"/>
      <w:sz w:val="24"/>
      <w:szCs w:val="24"/>
    </w:rPr>
  </w:style>
  <w:style w:type="character" w:customStyle="1" w:styleId="3Char0">
    <w:name w:val="正文3级标题 Char"/>
    <w:basedOn w:val="a3"/>
    <w:rPr>
      <w:rFonts w:ascii="Arial" w:hAnsi="Arial" w:cs="Arial"/>
      <w:b/>
      <w:kern w:val="2"/>
      <w:sz w:val="24"/>
      <w:szCs w:val="24"/>
    </w:rPr>
  </w:style>
  <w:style w:type="paragraph" w:customStyle="1" w:styleId="CharCharCharChar2">
    <w:name w:val="Char Char Char Char2"/>
    <w:basedOn w:val="a2"/>
    <w:uiPriority w:val="99"/>
  </w:style>
  <w:style w:type="paragraph" w:customStyle="1" w:styleId="CharCharCharChar1">
    <w:name w:val="Char Char Char Char1"/>
    <w:basedOn w:val="a2"/>
    <w:uiPriority w:val="99"/>
  </w:style>
  <w:style w:type="paragraph" w:customStyle="1" w:styleId="2f5">
    <w:name w:val="经 标题2"/>
    <w:basedOn w:val="3"/>
    <w:link w:val="2Char2"/>
    <w:qFormat/>
    <w:pPr>
      <w:spacing w:line="480" w:lineRule="exact"/>
      <w:ind w:firstLineChars="200" w:firstLine="482"/>
      <w:outlineLvl w:val="1"/>
    </w:pPr>
    <w:rPr>
      <w:rFonts w:ascii="Arial" w:hAnsi="Arial" w:cs="Arial"/>
      <w:sz w:val="24"/>
    </w:rPr>
  </w:style>
  <w:style w:type="paragraph" w:customStyle="1" w:styleId="1f9">
    <w:name w:val="经 标题1"/>
    <w:basedOn w:val="1"/>
    <w:link w:val="1Char0"/>
    <w:qFormat/>
    <w:pPr>
      <w:spacing w:line="480" w:lineRule="exact"/>
      <w:jc w:val="center"/>
    </w:pPr>
    <w:rPr>
      <w:rFonts w:ascii="Arial" w:hAnsi="Arial" w:cs="Arial"/>
      <w:sz w:val="24"/>
      <w:szCs w:val="24"/>
    </w:rPr>
  </w:style>
  <w:style w:type="character" w:customStyle="1" w:styleId="2Char2">
    <w:name w:val="经 标题2 Char"/>
    <w:basedOn w:val="30"/>
    <w:link w:val="2f5"/>
    <w:rPr>
      <w:rFonts w:ascii="Arial" w:eastAsia="宋体" w:hAnsi="Arial" w:cs="Arial"/>
      <w:b/>
      <w:bCs/>
      <w:kern w:val="0"/>
      <w:sz w:val="24"/>
      <w:szCs w:val="32"/>
    </w:rPr>
  </w:style>
  <w:style w:type="character" w:customStyle="1" w:styleId="1Char0">
    <w:name w:val="经 标题1 Char"/>
    <w:basedOn w:val="10"/>
    <w:link w:val="1f9"/>
    <w:rPr>
      <w:rFonts w:ascii="Arial" w:eastAsia="宋体" w:hAnsi="Arial" w:cs="Arial"/>
      <w:b/>
      <w:bCs/>
      <w:kern w:val="44"/>
      <w:sz w:val="24"/>
      <w:szCs w:val="24"/>
    </w:rPr>
  </w:style>
  <w:style w:type="paragraph" w:customStyle="1" w:styleId="3b">
    <w:name w:val="经 标题3"/>
    <w:basedOn w:val="3"/>
    <w:link w:val="3Char2"/>
    <w:qFormat/>
    <w:pPr>
      <w:spacing w:line="480" w:lineRule="exact"/>
      <w:ind w:firstLineChars="200" w:firstLine="482"/>
    </w:pPr>
    <w:rPr>
      <w:rFonts w:ascii="Arial" w:hAnsi="Arial" w:cs="Arial"/>
      <w:sz w:val="24"/>
    </w:rPr>
  </w:style>
  <w:style w:type="character" w:customStyle="1" w:styleId="3Char2">
    <w:name w:val="经 标题3 Char"/>
    <w:basedOn w:val="30"/>
    <w:link w:val="3b"/>
    <w:rPr>
      <w:rFonts w:ascii="Arial" w:eastAsia="宋体" w:hAnsi="Arial" w:cs="Arial"/>
      <w:b/>
      <w:bCs/>
      <w:kern w:val="0"/>
      <w:sz w:val="24"/>
      <w:szCs w:val="32"/>
    </w:rPr>
  </w:style>
  <w:style w:type="paragraph" w:customStyle="1" w:styleId="affffff0">
    <w:name w:val="经 表格标题"/>
    <w:basedOn w:val="a2"/>
    <w:link w:val="Charf0"/>
    <w:qFormat/>
    <w:pPr>
      <w:spacing w:line="360" w:lineRule="auto"/>
      <w:jc w:val="center"/>
    </w:pPr>
    <w:rPr>
      <w:rFonts w:ascii="Arial" w:eastAsiaTheme="minorEastAsia" w:hAnsi="Arial" w:cs="Arial"/>
      <w:b/>
      <w:kern w:val="0"/>
      <w:sz w:val="24"/>
    </w:rPr>
  </w:style>
  <w:style w:type="character" w:customStyle="1" w:styleId="3Char">
    <w:name w:val="样式3 Char"/>
    <w:basedOn w:val="3Char2"/>
    <w:link w:val="3a"/>
    <w:rPr>
      <w:rFonts w:ascii="Arial" w:eastAsia="楷体_GB2312" w:hAnsi="Arial" w:cs="Times New Roman"/>
      <w:b/>
      <w:bCs/>
      <w:kern w:val="0"/>
      <w:sz w:val="32"/>
      <w:szCs w:val="32"/>
    </w:rPr>
  </w:style>
  <w:style w:type="paragraph" w:customStyle="1" w:styleId="affffff1">
    <w:name w:val="经 表格单位"/>
    <w:basedOn w:val="a2"/>
    <w:link w:val="Charf1"/>
    <w:qFormat/>
    <w:pPr>
      <w:spacing w:line="300" w:lineRule="exact"/>
      <w:ind w:firstLineChars="1050" w:firstLine="2205"/>
      <w:jc w:val="right"/>
    </w:pPr>
    <w:rPr>
      <w:rFonts w:ascii="Arial" w:eastAsiaTheme="minorEastAsia" w:hAnsi="Arial" w:cs="Arial"/>
      <w:kern w:val="0"/>
      <w:szCs w:val="21"/>
    </w:rPr>
  </w:style>
  <w:style w:type="character" w:customStyle="1" w:styleId="Charf0">
    <w:name w:val="经 表格标题 Char"/>
    <w:basedOn w:val="a3"/>
    <w:link w:val="affffff0"/>
    <w:rPr>
      <w:rFonts w:ascii="Arial" w:hAnsi="Arial" w:cs="Arial"/>
      <w:b/>
      <w:kern w:val="0"/>
      <w:sz w:val="24"/>
      <w:szCs w:val="24"/>
    </w:rPr>
  </w:style>
  <w:style w:type="character" w:customStyle="1" w:styleId="Charf1">
    <w:name w:val="经 表格单位 Char"/>
    <w:basedOn w:val="a3"/>
    <w:link w:val="affffff1"/>
    <w:rPr>
      <w:rFonts w:ascii="Arial" w:hAnsi="Arial" w:cs="Arial"/>
      <w:kern w:val="0"/>
      <w:szCs w:val="21"/>
    </w:rPr>
  </w:style>
  <w:style w:type="paragraph" w:customStyle="1" w:styleId="3c">
    <w:name w:val="3"/>
    <w:basedOn w:val="a2"/>
    <w:uiPriority w:val="99"/>
    <w:pPr>
      <w:widowControl/>
      <w:spacing w:before="100" w:beforeAutospacing="1" w:after="100" w:afterAutospacing="1"/>
      <w:jc w:val="left"/>
    </w:pPr>
    <w:rPr>
      <w:rFonts w:ascii="宋体" w:hAnsi="宋体" w:cs="宋体"/>
      <w:kern w:val="0"/>
      <w:sz w:val="24"/>
    </w:rPr>
  </w:style>
  <w:style w:type="table" w:customStyle="1" w:styleId="2f6">
    <w:name w:val="网格型2"/>
    <w:basedOn w:val="a4"/>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a2"/>
    <w:uiPriority w:val="1"/>
    <w:qFormat/>
    <w:pPr>
      <w:ind w:left="20"/>
      <w:jc w:val="left"/>
      <w:outlineLvl w:val="2"/>
    </w:pPr>
    <w:rPr>
      <w:rFonts w:eastAsia="Times New Roman"/>
      <w:kern w:val="0"/>
      <w:sz w:val="22"/>
      <w:szCs w:val="22"/>
      <w:lang w:eastAsia="en-US"/>
    </w:rPr>
  </w:style>
  <w:style w:type="paragraph" w:customStyle="1" w:styleId="KPMGNamep1">
    <w:name w:val="KPMG Name p1"/>
    <w:basedOn w:val="a2"/>
    <w:pPr>
      <w:widowControl/>
      <w:ind w:left="-113"/>
      <w:jc w:val="left"/>
    </w:pPr>
    <w:rPr>
      <w:rFonts w:ascii="KPMGv6" w:hAnsi="KPMGv6"/>
      <w:kern w:val="0"/>
      <w:sz w:val="44"/>
      <w:szCs w:val="20"/>
      <w:lang w:val="en-GB" w:eastAsia="en-US"/>
    </w:rPr>
  </w:style>
  <w:style w:type="paragraph" w:customStyle="1" w:styleId="TableParagraph">
    <w:name w:val="Table Paragraph"/>
    <w:basedOn w:val="a2"/>
    <w:uiPriority w:val="1"/>
    <w:qFormat/>
    <w:pPr>
      <w:jc w:val="left"/>
    </w:pPr>
    <w:rPr>
      <w:rFonts w:ascii="Calibri" w:hAnsi="Calibri"/>
      <w:kern w:val="0"/>
      <w:sz w:val="22"/>
      <w:szCs w:val="22"/>
      <w:lang w:eastAsia="en-US"/>
    </w:rPr>
  </w:style>
  <w:style w:type="table" w:customStyle="1" w:styleId="3d">
    <w:name w:val="网格型3"/>
    <w:basedOn w:val="a4"/>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4"/>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3">
    <w:name w:val="考 标题2 Char"/>
    <w:basedOn w:val="a3"/>
    <w:link w:val="2"/>
    <w:locked/>
    <w:rPr>
      <w:rFonts w:ascii="Arial" w:hAnsi="Arial" w:cs="Arial"/>
      <w:b/>
      <w:sz w:val="24"/>
      <w:szCs w:val="24"/>
    </w:rPr>
  </w:style>
  <w:style w:type="paragraph" w:customStyle="1" w:styleId="2">
    <w:name w:val="考 标题2"/>
    <w:basedOn w:val="a2"/>
    <w:link w:val="2Char3"/>
    <w:qFormat/>
    <w:pPr>
      <w:numPr>
        <w:numId w:val="2"/>
      </w:numPr>
      <w:spacing w:line="480" w:lineRule="atLeast"/>
      <w:ind w:firstLine="0"/>
    </w:pPr>
    <w:rPr>
      <w:rFonts w:ascii="Arial" w:eastAsiaTheme="minorEastAsia" w:hAnsi="Arial" w:cs="Arial"/>
      <w:b/>
      <w:sz w:val="24"/>
    </w:rPr>
  </w:style>
  <w:style w:type="paragraph" w:customStyle="1" w:styleId="111">
    <w:name w:val="标题 11"/>
    <w:basedOn w:val="a2"/>
    <w:uiPriority w:val="1"/>
    <w:qFormat/>
    <w:pPr>
      <w:jc w:val="left"/>
      <w:outlineLvl w:val="1"/>
    </w:pPr>
    <w:rPr>
      <w:rFonts w:ascii="微软雅黑" w:eastAsia="微软雅黑" w:hAnsi="微软雅黑"/>
      <w:b/>
      <w:bCs/>
      <w:kern w:val="0"/>
      <w:sz w:val="24"/>
      <w:lang w:eastAsia="en-US"/>
    </w:rPr>
  </w:style>
  <w:style w:type="character" w:customStyle="1" w:styleId="Char19">
    <w:name w:val="页脚 Char1"/>
    <w:basedOn w:val="a3"/>
    <w:uiPriority w:val="99"/>
    <w:semiHidden/>
    <w:rPr>
      <w:sz w:val="18"/>
      <w:szCs w:val="18"/>
    </w:rPr>
  </w:style>
  <w:style w:type="character" w:customStyle="1" w:styleId="Char1a">
    <w:name w:val="页眉 Char1"/>
    <w:basedOn w:val="a3"/>
    <w:uiPriority w:val="99"/>
    <w:semiHidden/>
    <w:rPr>
      <w:sz w:val="18"/>
      <w:szCs w:val="18"/>
    </w:rPr>
  </w:style>
  <w:style w:type="character" w:customStyle="1" w:styleId="afff8">
    <w:name w:val="正文首行缩进 字符"/>
    <w:basedOn w:val="ae"/>
    <w:link w:val="afff7"/>
    <w:semiHidden/>
    <w:rPr>
      <w:rFonts w:ascii="Calibri" w:eastAsia="宋体" w:hAnsi="Calibri" w:cs="Times New Roman"/>
      <w:sz w:val="30"/>
      <w:szCs w:val="24"/>
    </w:rPr>
  </w:style>
  <w:style w:type="character" w:customStyle="1" w:styleId="Char1b">
    <w:name w:val="正文首行缩进 Char1"/>
    <w:basedOn w:val="Char16"/>
    <w:semiHidden/>
    <w:rPr>
      <w:rFonts w:ascii="Times New Roman" w:eastAsia="宋体" w:hAnsi="Times New Roman" w:cs="Times New Roman"/>
      <w:szCs w:val="24"/>
    </w:rPr>
  </w:style>
  <w:style w:type="character" w:customStyle="1" w:styleId="1fa">
    <w:name w:val="正文首行缩进 字符1"/>
    <w:basedOn w:val="1f4"/>
    <w:uiPriority w:val="99"/>
    <w:semiHidden/>
    <w:rPr>
      <w:rFonts w:ascii="Times New Roman" w:eastAsia="宋体" w:hAnsi="Times New Roman" w:cs="Times New Roman"/>
      <w:szCs w:val="24"/>
    </w:rPr>
  </w:style>
  <w:style w:type="character" w:customStyle="1" w:styleId="a7">
    <w:name w:val="宏文本 字符"/>
    <w:link w:val="a6"/>
    <w:semiHidden/>
    <w:rPr>
      <w:rFonts w:ascii="Courier New" w:hAnsi="Courier New" w:cs="Courier New"/>
      <w:color w:val="333333"/>
      <w:lang w:eastAsia="en-US"/>
    </w:rPr>
  </w:style>
  <w:style w:type="character" w:customStyle="1" w:styleId="Char1c">
    <w:name w:val="宏文本 Char1"/>
    <w:basedOn w:val="a3"/>
    <w:semiHidden/>
    <w:rPr>
      <w:rFonts w:ascii="Courier New" w:eastAsia="宋体" w:hAnsi="Courier New" w:cs="Courier New"/>
      <w:sz w:val="24"/>
      <w:szCs w:val="24"/>
    </w:rPr>
  </w:style>
  <w:style w:type="character" w:customStyle="1" w:styleId="1fb">
    <w:name w:val="宏文本 字符1"/>
    <w:basedOn w:val="a3"/>
    <w:uiPriority w:val="99"/>
    <w:semiHidden/>
    <w:rPr>
      <w:rFonts w:ascii="Courier New" w:eastAsia="宋体" w:hAnsi="Courier New" w:cs="Courier New"/>
      <w:sz w:val="24"/>
      <w:szCs w:val="24"/>
    </w:rPr>
  </w:style>
  <w:style w:type="character" w:customStyle="1" w:styleId="a9">
    <w:name w:val="注释标题 字符"/>
    <w:link w:val="a8"/>
    <w:semiHidden/>
    <w:rPr>
      <w:rFonts w:ascii="Calibri" w:eastAsia="宋体" w:hAnsi="Calibri" w:cs="Times New Roman"/>
    </w:rPr>
  </w:style>
  <w:style w:type="character" w:customStyle="1" w:styleId="Char1d">
    <w:name w:val="注释标题 Char1"/>
    <w:basedOn w:val="a3"/>
    <w:uiPriority w:val="99"/>
    <w:semiHidden/>
    <w:rPr>
      <w:rFonts w:ascii="Times New Roman" w:eastAsia="宋体" w:hAnsi="Times New Roman" w:cs="Times New Roman"/>
      <w:szCs w:val="24"/>
    </w:rPr>
  </w:style>
  <w:style w:type="character" w:customStyle="1" w:styleId="1fc">
    <w:name w:val="注释标题 字符1"/>
    <w:basedOn w:val="a3"/>
    <w:uiPriority w:val="99"/>
    <w:semiHidden/>
    <w:rPr>
      <w:rFonts w:ascii="Times New Roman" w:eastAsia="宋体" w:hAnsi="Times New Roman" w:cs="Times New Roman"/>
      <w:szCs w:val="24"/>
    </w:rPr>
  </w:style>
  <w:style w:type="character" w:customStyle="1" w:styleId="ab">
    <w:name w:val="电子邮件签名 字符"/>
    <w:link w:val="aa"/>
    <w:semiHidden/>
    <w:rPr>
      <w:rFonts w:ascii="Calibri" w:eastAsia="宋体" w:hAnsi="Calibri" w:cs="Times New Roman"/>
    </w:rPr>
  </w:style>
  <w:style w:type="character" w:customStyle="1" w:styleId="Char1e">
    <w:name w:val="电子邮件签名 Char1"/>
    <w:basedOn w:val="a3"/>
    <w:semiHidden/>
    <w:rPr>
      <w:rFonts w:ascii="Times New Roman" w:eastAsia="宋体" w:hAnsi="Times New Roman" w:cs="Times New Roman"/>
      <w:szCs w:val="24"/>
    </w:rPr>
  </w:style>
  <w:style w:type="character" w:customStyle="1" w:styleId="1fd">
    <w:name w:val="电子邮件签名 字符1"/>
    <w:basedOn w:val="a3"/>
    <w:uiPriority w:val="99"/>
    <w:semiHidden/>
    <w:rPr>
      <w:rFonts w:ascii="Times New Roman" w:eastAsia="宋体" w:hAnsi="Times New Roman" w:cs="Times New Roman"/>
      <w:szCs w:val="24"/>
    </w:rPr>
  </w:style>
  <w:style w:type="character" w:customStyle="1" w:styleId="af6">
    <w:name w:val="称呼 字符"/>
    <w:link w:val="af5"/>
    <w:semiHidden/>
    <w:rPr>
      <w:rFonts w:ascii="Calibri" w:eastAsia="宋体" w:hAnsi="Calibri" w:cs="Times New Roman"/>
    </w:rPr>
  </w:style>
  <w:style w:type="character" w:customStyle="1" w:styleId="Char1f">
    <w:name w:val="称呼 Char1"/>
    <w:basedOn w:val="a3"/>
    <w:semiHidden/>
    <w:rPr>
      <w:rFonts w:ascii="Times New Roman" w:eastAsia="宋体" w:hAnsi="Times New Roman" w:cs="Times New Roman"/>
      <w:szCs w:val="24"/>
    </w:rPr>
  </w:style>
  <w:style w:type="character" w:customStyle="1" w:styleId="1fe">
    <w:name w:val="称呼 字符1"/>
    <w:basedOn w:val="a3"/>
    <w:uiPriority w:val="99"/>
    <w:semiHidden/>
    <w:rPr>
      <w:rFonts w:ascii="Times New Roman" w:eastAsia="宋体" w:hAnsi="Times New Roman" w:cs="Times New Roman"/>
      <w:szCs w:val="24"/>
    </w:rPr>
  </w:style>
  <w:style w:type="character" w:customStyle="1" w:styleId="af8">
    <w:name w:val="结束语 字符"/>
    <w:link w:val="af7"/>
    <w:semiHidden/>
    <w:rPr>
      <w:rFonts w:ascii="Calibri" w:eastAsia="宋体" w:hAnsi="Calibri" w:cs="Times New Roman"/>
    </w:rPr>
  </w:style>
  <w:style w:type="character" w:customStyle="1" w:styleId="Char1f0">
    <w:name w:val="结束语 Char1"/>
    <w:basedOn w:val="a3"/>
    <w:semiHidden/>
    <w:rPr>
      <w:rFonts w:ascii="Times New Roman" w:eastAsia="宋体" w:hAnsi="Times New Roman" w:cs="Times New Roman"/>
      <w:szCs w:val="24"/>
    </w:rPr>
  </w:style>
  <w:style w:type="character" w:customStyle="1" w:styleId="1ff">
    <w:name w:val="结束语 字符1"/>
    <w:basedOn w:val="a3"/>
    <w:uiPriority w:val="99"/>
    <w:semiHidden/>
    <w:rPr>
      <w:rFonts w:ascii="Times New Roman" w:eastAsia="宋体" w:hAnsi="Times New Roman" w:cs="Times New Roman"/>
      <w:szCs w:val="24"/>
    </w:rPr>
  </w:style>
  <w:style w:type="character" w:customStyle="1" w:styleId="HTML0">
    <w:name w:val="HTML 地址 字符"/>
    <w:link w:val="HTML"/>
    <w:semiHidden/>
    <w:rPr>
      <w:rFonts w:ascii="Calibri" w:eastAsia="宋体" w:hAnsi="Calibri" w:cs="Times New Roman"/>
      <w:i/>
      <w:iCs/>
    </w:rPr>
  </w:style>
  <w:style w:type="character" w:customStyle="1" w:styleId="HTMLChar1">
    <w:name w:val="HTML 地址 Char1"/>
    <w:basedOn w:val="a3"/>
    <w:semiHidden/>
    <w:rPr>
      <w:rFonts w:ascii="Times New Roman" w:eastAsia="宋体" w:hAnsi="Times New Roman" w:cs="Times New Roman"/>
      <w:i/>
      <w:iCs/>
      <w:szCs w:val="24"/>
    </w:rPr>
  </w:style>
  <w:style w:type="character" w:customStyle="1" w:styleId="HTML10">
    <w:name w:val="HTML 地址 字符1"/>
    <w:basedOn w:val="a3"/>
    <w:uiPriority w:val="99"/>
    <w:semiHidden/>
    <w:rPr>
      <w:rFonts w:ascii="Times New Roman" w:eastAsia="宋体" w:hAnsi="Times New Roman" w:cs="Times New Roman"/>
      <w:i/>
      <w:iCs/>
      <w:szCs w:val="24"/>
    </w:rPr>
  </w:style>
  <w:style w:type="paragraph" w:customStyle="1" w:styleId="KWNormal">
    <w:name w:val="K&amp;W Normal"/>
    <w:pPr>
      <w:spacing w:after="280" w:line="240" w:lineRule="atLeast"/>
      <w:jc w:val="both"/>
    </w:pPr>
    <w:rPr>
      <w:rFonts w:ascii="Arial" w:eastAsia="楷体_GB2312" w:hAnsi="Arial" w:cs="Times New Roman"/>
      <w:color w:val="000000"/>
      <w:lang w:eastAsia="en-US"/>
    </w:rPr>
  </w:style>
  <w:style w:type="character" w:customStyle="1" w:styleId="2a">
    <w:name w:val="正文首行缩进 2 字符"/>
    <w:basedOn w:val="afa"/>
    <w:link w:val="29"/>
    <w:semiHidden/>
    <w:rPr>
      <w:rFonts w:ascii="Calibri" w:eastAsia="宋体" w:hAnsi="Calibri" w:cs="Times New Roman"/>
      <w:sz w:val="24"/>
      <w:szCs w:val="20"/>
    </w:rPr>
  </w:style>
  <w:style w:type="character" w:customStyle="1" w:styleId="2Char11">
    <w:name w:val="正文首行缩进 2 Char1"/>
    <w:basedOn w:val="afa"/>
    <w:semiHidden/>
    <w:rPr>
      <w:rFonts w:ascii="Times New Roman" w:eastAsia="宋体" w:hAnsi="Times New Roman" w:cs="Times New Roman"/>
      <w:sz w:val="24"/>
      <w:szCs w:val="20"/>
    </w:rPr>
  </w:style>
  <w:style w:type="character" w:customStyle="1" w:styleId="213">
    <w:name w:val="正文首行缩进 2 字符1"/>
    <w:basedOn w:val="afa"/>
    <w:uiPriority w:val="99"/>
    <w:semiHidden/>
    <w:rPr>
      <w:rFonts w:ascii="Times New Roman" w:eastAsia="宋体" w:hAnsi="Times New Roman" w:cs="Times New Roman"/>
      <w:sz w:val="24"/>
      <w:szCs w:val="20"/>
    </w:rPr>
  </w:style>
  <w:style w:type="character" w:customStyle="1" w:styleId="aff8">
    <w:name w:val="签名 字符"/>
    <w:link w:val="aff7"/>
    <w:semiHidden/>
    <w:rPr>
      <w:rFonts w:ascii="Calibri" w:eastAsia="宋体" w:hAnsi="Calibri" w:cs="Times New Roman"/>
    </w:rPr>
  </w:style>
  <w:style w:type="character" w:customStyle="1" w:styleId="Char1f1">
    <w:name w:val="签名 Char1"/>
    <w:basedOn w:val="a3"/>
    <w:semiHidden/>
    <w:rPr>
      <w:rFonts w:ascii="Times New Roman" w:eastAsia="宋体" w:hAnsi="Times New Roman" w:cs="Times New Roman"/>
      <w:szCs w:val="24"/>
    </w:rPr>
  </w:style>
  <w:style w:type="character" w:customStyle="1" w:styleId="1ff0">
    <w:name w:val="签名 字符1"/>
    <w:basedOn w:val="a3"/>
    <w:uiPriority w:val="99"/>
    <w:semiHidden/>
    <w:rPr>
      <w:rFonts w:ascii="Times New Roman" w:eastAsia="宋体" w:hAnsi="Times New Roman" w:cs="Times New Roman"/>
      <w:szCs w:val="24"/>
    </w:rPr>
  </w:style>
  <w:style w:type="character" w:customStyle="1" w:styleId="afff0">
    <w:name w:val="信息标题 字符"/>
    <w:link w:val="afff"/>
    <w:semiHidden/>
    <w:rPr>
      <w:rFonts w:ascii="Calibri" w:eastAsia="宋体" w:hAnsi="Calibri" w:cs="Arial"/>
      <w:sz w:val="24"/>
      <w:szCs w:val="24"/>
      <w:shd w:val="pct20" w:color="auto" w:fill="auto"/>
    </w:rPr>
  </w:style>
  <w:style w:type="character" w:customStyle="1" w:styleId="Char1f2">
    <w:name w:val="信息标题 Char1"/>
    <w:basedOn w:val="a3"/>
    <w:semiHidden/>
    <w:rPr>
      <w:rFonts w:asciiTheme="majorHAnsi" w:eastAsiaTheme="majorEastAsia" w:hAnsiTheme="majorHAnsi" w:cstheme="majorBidi"/>
      <w:sz w:val="24"/>
      <w:szCs w:val="24"/>
      <w:shd w:val="pct20" w:color="auto" w:fill="auto"/>
    </w:rPr>
  </w:style>
  <w:style w:type="character" w:customStyle="1" w:styleId="1ff1">
    <w:name w:val="信息标题 字符1"/>
    <w:basedOn w:val="a3"/>
    <w:uiPriority w:val="99"/>
    <w:semiHidden/>
    <w:rPr>
      <w:rFonts w:asciiTheme="majorHAnsi" w:eastAsiaTheme="majorEastAsia" w:hAnsiTheme="majorHAnsi" w:cstheme="majorBidi"/>
      <w:sz w:val="24"/>
      <w:szCs w:val="24"/>
      <w:shd w:val="pct20" w:color="auto" w:fill="auto"/>
    </w:rPr>
  </w:style>
  <w:style w:type="paragraph" w:customStyle="1" w:styleId="BodyTextNoIndent">
    <w:name w:val="Body Text No Indent"/>
    <w:basedOn w:val="ad"/>
    <w:pPr>
      <w:spacing w:beforeLines="0" w:after="240" w:line="240" w:lineRule="auto"/>
    </w:pPr>
    <w:rPr>
      <w:rFonts w:ascii="Calibri" w:eastAsia="宋体" w:hAnsi="Calibri"/>
      <w:kern w:val="0"/>
      <w:sz w:val="20"/>
      <w:szCs w:val="20"/>
      <w:lang w:val="zh-CN"/>
    </w:rPr>
  </w:style>
  <w:style w:type="paragraph" w:customStyle="1" w:styleId="KWBodytext">
    <w:name w:val="K&amp;W Body text"/>
    <w:basedOn w:val="KWNormal"/>
    <w:rPr>
      <w:color w:val="auto"/>
    </w:rPr>
  </w:style>
  <w:style w:type="paragraph" w:customStyle="1" w:styleId="KWheading1">
    <w:name w:val="K&amp;W heading 1"/>
    <w:basedOn w:val="KWNormal"/>
    <w:next w:val="KWBodytext"/>
    <w:pPr>
      <w:keepNext/>
      <w:widowControl w:val="0"/>
      <w:tabs>
        <w:tab w:val="left" w:pos="567"/>
      </w:tabs>
      <w:spacing w:line="280" w:lineRule="exact"/>
      <w:ind w:left="567" w:hanging="567"/>
      <w:outlineLvl w:val="0"/>
    </w:pPr>
    <w:rPr>
      <w:b/>
      <w:color w:val="auto"/>
      <w:sz w:val="24"/>
    </w:rPr>
  </w:style>
  <w:style w:type="paragraph" w:customStyle="1" w:styleId="KWHeading">
    <w:name w:val="K&amp;W Heading"/>
    <w:basedOn w:val="KWheading1"/>
    <w:next w:val="KWBodytext"/>
    <w:pPr>
      <w:ind w:left="0" w:firstLine="0"/>
    </w:pPr>
  </w:style>
  <w:style w:type="paragraph" w:customStyle="1" w:styleId="KWheading2">
    <w:name w:val="K&amp;W heading 2"/>
    <w:basedOn w:val="KWNormal"/>
    <w:next w:val="KWBodytext"/>
    <w:pPr>
      <w:keepNext/>
      <w:widowControl w:val="0"/>
      <w:tabs>
        <w:tab w:val="left" w:pos="567"/>
      </w:tabs>
      <w:spacing w:line="280" w:lineRule="exact"/>
      <w:ind w:left="567" w:hanging="567"/>
      <w:outlineLvl w:val="1"/>
    </w:pPr>
    <w:rPr>
      <w:color w:val="auto"/>
    </w:rPr>
  </w:style>
  <w:style w:type="paragraph" w:customStyle="1" w:styleId="KWheading3">
    <w:name w:val="K&amp;W heading 3"/>
    <w:basedOn w:val="KWNormal"/>
    <w:pPr>
      <w:tabs>
        <w:tab w:val="left" w:pos="567"/>
      </w:tabs>
      <w:spacing w:line="280" w:lineRule="exact"/>
      <w:ind w:left="567" w:hanging="567"/>
      <w:outlineLvl w:val="2"/>
    </w:pPr>
    <w:rPr>
      <w:color w:val="auto"/>
    </w:rPr>
  </w:style>
  <w:style w:type="paragraph" w:customStyle="1" w:styleId="KWheading4">
    <w:name w:val="K&amp;W heading 4"/>
    <w:basedOn w:val="KWNormal"/>
    <w:pPr>
      <w:tabs>
        <w:tab w:val="left" w:pos="567"/>
        <w:tab w:val="left" w:pos="1134"/>
      </w:tabs>
      <w:spacing w:line="280" w:lineRule="exact"/>
      <w:ind w:left="1134" w:hanging="567"/>
      <w:outlineLvl w:val="3"/>
    </w:pPr>
    <w:rPr>
      <w:color w:val="auto"/>
    </w:rPr>
  </w:style>
  <w:style w:type="paragraph" w:customStyle="1" w:styleId="KWheading5">
    <w:name w:val="K&amp;W heading 5"/>
    <w:basedOn w:val="KWNormal"/>
    <w:pPr>
      <w:tabs>
        <w:tab w:val="left" w:pos="567"/>
        <w:tab w:val="left" w:pos="1701"/>
      </w:tabs>
      <w:spacing w:line="280" w:lineRule="exact"/>
      <w:ind w:left="1701" w:hanging="567"/>
      <w:outlineLvl w:val="4"/>
    </w:pPr>
    <w:rPr>
      <w:color w:val="auto"/>
    </w:rPr>
  </w:style>
  <w:style w:type="paragraph" w:customStyle="1" w:styleId="KWListBullet">
    <w:name w:val="K&amp;W List Bullet"/>
    <w:basedOn w:val="KWNormal"/>
    <w:pPr>
      <w:tabs>
        <w:tab w:val="left" w:pos="1134"/>
      </w:tabs>
      <w:spacing w:after="240"/>
      <w:ind w:left="1134" w:hanging="567"/>
    </w:pPr>
  </w:style>
  <w:style w:type="paragraph" w:customStyle="1" w:styleId="KWListNumber">
    <w:name w:val="K&amp;W List Number"/>
    <w:basedOn w:val="KWNormal"/>
    <w:pPr>
      <w:tabs>
        <w:tab w:val="left" w:pos="1134"/>
      </w:tabs>
      <w:spacing w:after="240"/>
      <w:ind w:left="1134" w:hanging="567"/>
    </w:pPr>
  </w:style>
  <w:style w:type="paragraph" w:customStyle="1" w:styleId="KWSubheading">
    <w:name w:val="K&amp;W Subheading"/>
    <w:basedOn w:val="KWheading2"/>
    <w:next w:val="KWBodytext"/>
    <w:pPr>
      <w:ind w:left="0" w:firstLine="0"/>
    </w:pPr>
    <w:rPr>
      <w:kern w:val="28"/>
    </w:rPr>
  </w:style>
  <w:style w:type="paragraph" w:customStyle="1" w:styleId="Table">
    <w:name w:val="Table"/>
    <w:basedOn w:val="a2"/>
    <w:pPr>
      <w:spacing w:before="120" w:after="120" w:line="240" w:lineRule="atLeast"/>
    </w:pPr>
    <w:rPr>
      <w:rFonts w:ascii="Calibri" w:hAnsi="Calibri"/>
      <w:szCs w:val="22"/>
    </w:rPr>
  </w:style>
  <w:style w:type="paragraph" w:customStyle="1" w:styleId="font26">
    <w:name w:val="font26"/>
    <w:basedOn w:val="a2"/>
    <w:pPr>
      <w:widowControl/>
      <w:spacing w:before="100" w:beforeAutospacing="1" w:after="100" w:afterAutospacing="1"/>
      <w:jc w:val="left"/>
    </w:pPr>
    <w:rPr>
      <w:rFonts w:ascii="Arial" w:hAnsi="Arial" w:cs="Arial"/>
      <w:b/>
      <w:bCs/>
      <w:color w:val="FF0000"/>
      <w:kern w:val="0"/>
      <w:sz w:val="24"/>
    </w:rPr>
  </w:style>
  <w:style w:type="paragraph" w:customStyle="1" w:styleId="font24">
    <w:name w:val="font24"/>
    <w:basedOn w:val="a2"/>
    <w:pPr>
      <w:widowControl/>
      <w:spacing w:before="100" w:beforeAutospacing="1" w:after="100" w:afterAutospacing="1"/>
      <w:jc w:val="left"/>
    </w:pPr>
    <w:rPr>
      <w:rFonts w:ascii="Courier New" w:hAnsi="Courier New" w:cs="Courier New"/>
      <w:b/>
      <w:bCs/>
      <w:color w:val="FF0000"/>
      <w:kern w:val="0"/>
      <w:sz w:val="24"/>
      <w:u w:val="single"/>
    </w:rPr>
  </w:style>
  <w:style w:type="paragraph" w:customStyle="1" w:styleId="font22">
    <w:name w:val="font22"/>
    <w:basedOn w:val="a2"/>
    <w:pPr>
      <w:widowControl/>
      <w:spacing w:before="100" w:beforeAutospacing="1" w:after="100" w:afterAutospacing="1"/>
      <w:jc w:val="left"/>
    </w:pPr>
    <w:rPr>
      <w:rFonts w:ascii="Courier New" w:hAnsi="Courier New" w:cs="Courier New"/>
      <w:kern w:val="0"/>
      <w:sz w:val="24"/>
      <w:u w:val="single"/>
    </w:rPr>
  </w:style>
  <w:style w:type="paragraph" w:customStyle="1" w:styleId="font19">
    <w:name w:val="font19"/>
    <w:basedOn w:val="a2"/>
    <w:pPr>
      <w:widowControl/>
      <w:spacing w:before="100" w:beforeAutospacing="1" w:after="100" w:afterAutospacing="1"/>
      <w:jc w:val="left"/>
    </w:pPr>
    <w:rPr>
      <w:rFonts w:ascii="Arial" w:hAnsi="Arial" w:cs="Arial"/>
      <w:b/>
      <w:bCs/>
      <w:kern w:val="0"/>
      <w:sz w:val="28"/>
      <w:szCs w:val="28"/>
      <w:u w:val="single"/>
    </w:rPr>
  </w:style>
  <w:style w:type="paragraph" w:customStyle="1" w:styleId="font20">
    <w:name w:val="font20"/>
    <w:basedOn w:val="a2"/>
    <w:pPr>
      <w:widowControl/>
      <w:spacing w:before="100" w:beforeAutospacing="1" w:after="100" w:afterAutospacing="1"/>
      <w:jc w:val="left"/>
    </w:pPr>
    <w:rPr>
      <w:rFonts w:ascii="Arial" w:hAnsi="Arial" w:cs="Arial"/>
      <w:b/>
      <w:bCs/>
      <w:kern w:val="0"/>
      <w:sz w:val="24"/>
    </w:rPr>
  </w:style>
  <w:style w:type="paragraph" w:customStyle="1" w:styleId="font21">
    <w:name w:val="font21"/>
    <w:basedOn w:val="a2"/>
    <w:pPr>
      <w:widowControl/>
      <w:spacing w:before="100" w:beforeAutospacing="1" w:after="100" w:afterAutospacing="1"/>
      <w:jc w:val="left"/>
    </w:pPr>
    <w:rPr>
      <w:rFonts w:ascii="Arial" w:hAnsi="Arial" w:cs="Arial"/>
      <w:b/>
      <w:bCs/>
      <w:kern w:val="0"/>
      <w:sz w:val="14"/>
      <w:szCs w:val="14"/>
    </w:rPr>
  </w:style>
  <w:style w:type="paragraph" w:customStyle="1" w:styleId="font25">
    <w:name w:val="font25"/>
    <w:basedOn w:val="a2"/>
    <w:pPr>
      <w:widowControl/>
      <w:spacing w:before="100" w:beforeAutospacing="1" w:after="100" w:afterAutospacing="1"/>
      <w:jc w:val="left"/>
    </w:pPr>
    <w:rPr>
      <w:rFonts w:ascii="Courier New" w:hAnsi="Courier New" w:cs="Courier New"/>
      <w:color w:val="FF0000"/>
      <w:kern w:val="0"/>
      <w:sz w:val="24"/>
    </w:rPr>
  </w:style>
  <w:style w:type="paragraph" w:customStyle="1" w:styleId="font27">
    <w:name w:val="font27"/>
    <w:basedOn w:val="a2"/>
    <w:pPr>
      <w:widowControl/>
      <w:spacing w:before="100" w:beforeAutospacing="1" w:after="100" w:afterAutospacing="1"/>
      <w:jc w:val="left"/>
    </w:pPr>
    <w:rPr>
      <w:rFonts w:ascii="宋体" w:hAnsi="宋体" w:cs="宋体"/>
      <w:kern w:val="0"/>
      <w:sz w:val="18"/>
      <w:szCs w:val="18"/>
    </w:rPr>
  </w:style>
  <w:style w:type="paragraph" w:customStyle="1" w:styleId="font23">
    <w:name w:val="font23"/>
    <w:basedOn w:val="a2"/>
    <w:pPr>
      <w:widowControl/>
      <w:spacing w:before="100" w:beforeAutospacing="1" w:after="100" w:afterAutospacing="1"/>
      <w:jc w:val="left"/>
    </w:pPr>
    <w:rPr>
      <w:rFonts w:ascii="Arial" w:hAnsi="Arial" w:cs="Arial"/>
      <w:b/>
      <w:bCs/>
      <w:color w:val="FF0000"/>
      <w:kern w:val="0"/>
      <w:sz w:val="24"/>
      <w:u w:val="single"/>
    </w:rPr>
  </w:style>
  <w:style w:type="paragraph" w:customStyle="1" w:styleId="112">
    <w:name w:val="列出段落11"/>
    <w:basedOn w:val="a2"/>
    <w:qFormat/>
    <w:pPr>
      <w:ind w:firstLineChars="200" w:firstLine="420"/>
    </w:pPr>
    <w:rPr>
      <w:rFonts w:ascii="Calibri" w:hAnsi="Calibri"/>
      <w:szCs w:val="22"/>
    </w:rPr>
  </w:style>
  <w:style w:type="paragraph" w:customStyle="1" w:styleId="2f7">
    <w:name w:val="修订2"/>
    <w:hidden/>
    <w:uiPriority w:val="99"/>
    <w:unhideWhenUsed/>
    <w:rPr>
      <w:rFonts w:ascii="Calibri" w:eastAsia="宋体" w:hAnsi="Calibri" w:cs="Times New Roman"/>
      <w:kern w:val="2"/>
      <w:sz w:val="21"/>
      <w:szCs w:val="22"/>
    </w:rPr>
  </w:style>
  <w:style w:type="paragraph" w:customStyle="1" w:styleId="1ff2">
    <w:name w:val="明显引用1"/>
    <w:basedOn w:val="a2"/>
    <w:next w:val="a2"/>
    <w:link w:val="Charf2"/>
    <w:uiPriority w:val="30"/>
    <w:qFormat/>
    <w:pPr>
      <w:pBdr>
        <w:bottom w:val="single" w:sz="4" w:space="4" w:color="4F81BD"/>
      </w:pBdr>
      <w:spacing w:before="200" w:after="280"/>
      <w:ind w:left="936" w:right="936"/>
    </w:pPr>
    <w:rPr>
      <w:rFonts w:ascii="Calibri" w:hAnsi="Calibri"/>
      <w:b/>
      <w:bCs/>
      <w:i/>
      <w:iCs/>
      <w:color w:val="4F81BD"/>
      <w:kern w:val="0"/>
      <w:sz w:val="20"/>
      <w:szCs w:val="20"/>
      <w:lang w:val="zh-CN"/>
    </w:rPr>
  </w:style>
  <w:style w:type="character" w:customStyle="1" w:styleId="Charf2">
    <w:name w:val="明显引用 Char"/>
    <w:link w:val="1ff2"/>
    <w:uiPriority w:val="30"/>
    <w:rPr>
      <w:rFonts w:ascii="Calibri" w:eastAsia="宋体" w:hAnsi="Calibri" w:cs="Times New Roman"/>
      <w:b/>
      <w:bCs/>
      <w:i/>
      <w:iCs/>
      <w:color w:val="4F81BD"/>
      <w:kern w:val="0"/>
      <w:sz w:val="20"/>
      <w:szCs w:val="20"/>
      <w:lang w:val="zh-CN" w:eastAsia="zh-CN"/>
    </w:rPr>
  </w:style>
  <w:style w:type="paragraph" w:customStyle="1" w:styleId="1ff3">
    <w:name w:val="书目1"/>
    <w:basedOn w:val="a2"/>
    <w:next w:val="a2"/>
    <w:uiPriority w:val="37"/>
    <w:unhideWhenUsed/>
    <w:rPr>
      <w:rFonts w:ascii="Calibri" w:hAnsi="Calibri"/>
      <w:szCs w:val="22"/>
    </w:rPr>
  </w:style>
  <w:style w:type="paragraph" w:customStyle="1" w:styleId="1ff4">
    <w:name w:val="无间隔1"/>
    <w:uiPriority w:val="1"/>
    <w:qFormat/>
    <w:pPr>
      <w:widowControl w:val="0"/>
      <w:jc w:val="both"/>
    </w:pPr>
    <w:rPr>
      <w:rFonts w:ascii="Calibri" w:eastAsia="宋体" w:hAnsi="Calibri" w:cs="Times New Roman"/>
      <w:kern w:val="2"/>
      <w:sz w:val="21"/>
      <w:szCs w:val="22"/>
    </w:rPr>
  </w:style>
  <w:style w:type="paragraph" w:customStyle="1" w:styleId="1ff5">
    <w:name w:val="引用1"/>
    <w:basedOn w:val="a2"/>
    <w:next w:val="a2"/>
    <w:link w:val="Charf3"/>
    <w:uiPriority w:val="29"/>
    <w:qFormat/>
    <w:rPr>
      <w:rFonts w:ascii="Calibri" w:hAnsi="Calibri"/>
      <w:i/>
      <w:iCs/>
      <w:color w:val="000000"/>
      <w:kern w:val="0"/>
      <w:sz w:val="20"/>
      <w:szCs w:val="20"/>
      <w:lang w:val="zh-CN"/>
    </w:rPr>
  </w:style>
  <w:style w:type="character" w:customStyle="1" w:styleId="Charf3">
    <w:name w:val="引用 Char"/>
    <w:link w:val="1ff5"/>
    <w:uiPriority w:val="29"/>
    <w:rPr>
      <w:rFonts w:ascii="Calibri" w:eastAsia="宋体" w:hAnsi="Calibri" w:cs="Times New Roman"/>
      <w:i/>
      <w:iCs/>
      <w:color w:val="000000"/>
      <w:kern w:val="0"/>
      <w:sz w:val="20"/>
      <w:szCs w:val="20"/>
      <w:lang w:val="zh-CN" w:eastAsia="zh-CN"/>
    </w:rPr>
  </w:style>
  <w:style w:type="character" w:customStyle="1" w:styleId="bdsmore">
    <w:name w:val="bds_more"/>
    <w:rPr>
      <w:rFonts w:ascii="宋体" w:eastAsia="宋体" w:hAnsi="宋体" w:cs="宋体" w:hint="eastAsia"/>
    </w:rPr>
  </w:style>
  <w:style w:type="character" w:customStyle="1" w:styleId="bdsnopic1">
    <w:name w:val="bds_nopic1"/>
    <w:basedOn w:val="a3"/>
  </w:style>
  <w:style w:type="character" w:customStyle="1" w:styleId="bdsmore1">
    <w:name w:val="bds_more1"/>
    <w:basedOn w:val="a3"/>
  </w:style>
  <w:style w:type="character" w:customStyle="1" w:styleId="bdsnopic">
    <w:name w:val="bds_nopic"/>
    <w:basedOn w:val="a3"/>
  </w:style>
  <w:style w:type="character" w:customStyle="1" w:styleId="bdsmore2">
    <w:name w:val="bds_more2"/>
    <w:basedOn w:val="a3"/>
  </w:style>
  <w:style w:type="character" w:customStyle="1" w:styleId="-2Char">
    <w:name w:val="浅色底纹 - 强调文字颜色 2 Char"/>
    <w:uiPriority w:val="99"/>
    <w:rPr>
      <w:rFonts w:ascii="Calibri" w:eastAsia="宋体" w:hAnsi="Calibri" w:cs="Times New Roman"/>
      <w:b/>
      <w:bCs/>
      <w:i/>
      <w:iCs/>
      <w:color w:val="4F81BD"/>
    </w:rPr>
  </w:style>
  <w:style w:type="character" w:customStyle="1" w:styleId="-1Char">
    <w:name w:val="彩色网格 - 强调文字颜色 1 Char"/>
    <w:uiPriority w:val="99"/>
    <w:rPr>
      <w:rFonts w:ascii="Calibri" w:eastAsia="宋体" w:hAnsi="Calibri" w:cs="Times New Roman"/>
      <w:i/>
      <w:iCs/>
      <w:color w:val="000000"/>
    </w:rPr>
  </w:style>
  <w:style w:type="table" w:customStyle="1" w:styleId="55">
    <w:name w:val="网格型5"/>
    <w:basedOn w:val="a4"/>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f3">
    <w:name w:val="日期 Char1"/>
    <w:basedOn w:val="a3"/>
    <w:semiHidden/>
    <w:rPr>
      <w:kern w:val="2"/>
      <w:sz w:val="21"/>
      <w:szCs w:val="22"/>
    </w:rPr>
  </w:style>
  <w:style w:type="character" w:customStyle="1" w:styleId="HTMLChar10">
    <w:name w:val="HTML 预设格式 Char1"/>
    <w:basedOn w:val="a3"/>
    <w:semiHidden/>
    <w:rPr>
      <w:rFonts w:ascii="Courier New" w:hAnsi="Courier New" w:cs="Courier New"/>
      <w:kern w:val="2"/>
    </w:rPr>
  </w:style>
  <w:style w:type="paragraph" w:styleId="affffff2">
    <w:name w:val="Intense Quote"/>
    <w:basedOn w:val="a2"/>
    <w:next w:val="a2"/>
    <w:link w:val="affffff3"/>
    <w:uiPriority w:val="99"/>
    <w:unhideWhenUsed/>
    <w:pPr>
      <w:pBdr>
        <w:bottom w:val="single" w:sz="4" w:space="4" w:color="4F81BD"/>
      </w:pBdr>
      <w:spacing w:before="200" w:after="280"/>
      <w:ind w:left="936" w:right="936"/>
    </w:pPr>
    <w:rPr>
      <w:rFonts w:ascii="Calibri" w:hAnsi="Calibri"/>
      <w:b/>
      <w:bCs/>
      <w:i/>
      <w:iCs/>
      <w:color w:val="4F81BD"/>
      <w:szCs w:val="22"/>
    </w:rPr>
  </w:style>
  <w:style w:type="character" w:customStyle="1" w:styleId="affffff3">
    <w:name w:val="明显引用 字符"/>
    <w:basedOn w:val="a3"/>
    <w:link w:val="affffff2"/>
    <w:uiPriority w:val="99"/>
    <w:rPr>
      <w:rFonts w:ascii="Calibri" w:eastAsia="宋体" w:hAnsi="Calibri" w:cs="Times New Roman"/>
      <w:b/>
      <w:bCs/>
      <w:i/>
      <w:iCs/>
      <w:color w:val="4F81BD"/>
    </w:rPr>
  </w:style>
  <w:style w:type="paragraph" w:styleId="affffff4">
    <w:name w:val="Quote"/>
    <w:basedOn w:val="a2"/>
    <w:next w:val="a2"/>
    <w:link w:val="affffff5"/>
    <w:uiPriority w:val="99"/>
    <w:unhideWhenUsed/>
    <w:rPr>
      <w:rFonts w:ascii="Calibri" w:hAnsi="Calibri"/>
      <w:i/>
      <w:iCs/>
      <w:color w:val="000000"/>
      <w:szCs w:val="22"/>
    </w:rPr>
  </w:style>
  <w:style w:type="character" w:customStyle="1" w:styleId="affffff5">
    <w:name w:val="引用 字符"/>
    <w:basedOn w:val="a3"/>
    <w:link w:val="affffff4"/>
    <w:uiPriority w:val="99"/>
    <w:rPr>
      <w:rFonts w:ascii="Calibri" w:eastAsia="宋体" w:hAnsi="Calibri" w:cs="Times New Roman"/>
      <w:i/>
      <w:iCs/>
      <w:color w:val="000000"/>
    </w:rPr>
  </w:style>
  <w:style w:type="paragraph" w:customStyle="1" w:styleId="affffff6">
    <w:name w:val="宋"/>
    <w:basedOn w:val="affa"/>
    <w:pPr>
      <w:spacing w:after="240" w:line="360" w:lineRule="auto"/>
      <w:ind w:firstLine="420"/>
      <w:outlineLvl w:val="9"/>
    </w:pPr>
    <w:rPr>
      <w:rFonts w:ascii="宋体" w:eastAsia="宋体" w:hAnsi="宋体" w:cs="Times New Roman"/>
      <w:bCs w:val="0"/>
      <w:iCs/>
      <w:color w:val="000000"/>
      <w:spacing w:val="15"/>
      <w:kern w:val="2"/>
      <w:sz w:val="30"/>
      <w:szCs w:val="24"/>
    </w:rPr>
  </w:style>
  <w:style w:type="paragraph" w:customStyle="1" w:styleId="affffff7">
    <w:name w:val="宋体"/>
    <w:basedOn w:val="affffff6"/>
  </w:style>
  <w:style w:type="paragraph" w:customStyle="1" w:styleId="ListParagraph1">
    <w:name w:val="List Paragraph1"/>
    <w:basedOn w:val="a2"/>
    <w:pPr>
      <w:ind w:firstLineChars="200" w:firstLine="200"/>
    </w:pPr>
    <w:rPr>
      <w:rFonts w:ascii="Calibri" w:hAnsi="Calibri"/>
      <w:szCs w:val="22"/>
    </w:rPr>
  </w:style>
  <w:style w:type="table" w:customStyle="1" w:styleId="63">
    <w:name w:val="网格型6"/>
    <w:basedOn w:val="a4"/>
    <w:uiPriority w:val="59"/>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3"/>
  </w:style>
  <w:style w:type="character" w:customStyle="1" w:styleId="Charf4">
    <w:name w:val="正文 Char"/>
    <w:locked/>
    <w:rPr>
      <w:rFonts w:ascii="宋体" w:eastAsia="宋体" w:hAnsi="宋体"/>
      <w:kern w:val="2"/>
      <w:sz w:val="21"/>
      <w:szCs w:val="24"/>
      <w:lang w:val="en-US" w:eastAsia="zh-CN" w:bidi="ar-SA"/>
    </w:rPr>
  </w:style>
  <w:style w:type="paragraph" w:customStyle="1" w:styleId="CharCharCharCharCharCharCharCharChar">
    <w:name w:val="Char Char Char Char Char Char Char Char Char"/>
    <w:basedOn w:val="a2"/>
    <w:pPr>
      <w:numPr>
        <w:numId w:val="3"/>
      </w:numPr>
      <w:tabs>
        <w:tab w:val="left" w:pos="1320"/>
      </w:tabs>
    </w:pPr>
    <w:rPr>
      <w:rFonts w:hAnsi="@楷体_GB2312"/>
      <w:szCs w:val="20"/>
    </w:rPr>
  </w:style>
  <w:style w:type="paragraph" w:customStyle="1" w:styleId="StyleHeading2AsianKaiTi14pt">
    <w:name w:val="Style Heading 2 + (Asian) KaiTi 14 pt"/>
    <w:basedOn w:val="a2"/>
    <w:link w:val="StyleHeading2AsianKaiTi14ptChar"/>
    <w:pPr>
      <w:widowControl/>
      <w:tabs>
        <w:tab w:val="left" w:pos="948"/>
        <w:tab w:val="left" w:pos="1418"/>
        <w:tab w:val="left" w:pos="2126"/>
        <w:tab w:val="left" w:pos="2835"/>
        <w:tab w:val="left" w:pos="3544"/>
        <w:tab w:val="left" w:pos="4253"/>
        <w:tab w:val="left" w:pos="4961"/>
        <w:tab w:val="left" w:pos="5670"/>
        <w:tab w:val="right" w:pos="8363"/>
      </w:tabs>
      <w:spacing w:after="280" w:line="360" w:lineRule="auto"/>
      <w:ind w:left="948" w:hanging="708"/>
      <w:outlineLvl w:val="1"/>
    </w:pPr>
    <w:rPr>
      <w:rFonts w:ascii="Chn JKai MG" w:eastAsia="KaiTi" w:hAnsi="Chn JKai MG"/>
      <w:kern w:val="16"/>
      <w:sz w:val="28"/>
      <w:szCs w:val="28"/>
      <w:lang w:val="en-GB" w:bidi="he-IL"/>
    </w:rPr>
  </w:style>
  <w:style w:type="character" w:customStyle="1" w:styleId="StyleHeading2AsianKaiTi14ptChar">
    <w:name w:val="Style Heading 2 + (Asian) KaiTi 14 pt Char"/>
    <w:link w:val="StyleHeading2AsianKaiTi14pt"/>
    <w:rPr>
      <w:rFonts w:ascii="Chn JKai MG" w:eastAsia="KaiTi" w:hAnsi="Chn JKai MG" w:cs="Times New Roman"/>
      <w:kern w:val="16"/>
      <w:sz w:val="28"/>
      <w:szCs w:val="28"/>
      <w:lang w:val="en-GB" w:bidi="he-IL"/>
    </w:rPr>
  </w:style>
  <w:style w:type="table" w:customStyle="1" w:styleId="73">
    <w:name w:val="网格型7"/>
    <w:basedOn w:val="a4"/>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
    <w:name w:val="font1"/>
    <w:basedOn w:val="a2"/>
    <w:pPr>
      <w:widowControl/>
      <w:spacing w:before="100" w:beforeAutospacing="1" w:after="100" w:afterAutospacing="1"/>
      <w:jc w:val="left"/>
    </w:pPr>
    <w:rPr>
      <w:rFonts w:ascii="宋体" w:hAnsi="宋体" w:cs="宋体"/>
      <w:color w:val="000000"/>
      <w:kern w:val="0"/>
      <w:sz w:val="22"/>
      <w:szCs w:val="22"/>
    </w:rPr>
  </w:style>
  <w:style w:type="character" w:customStyle="1" w:styleId="fontstyle01">
    <w:name w:val="fontstyle01"/>
    <w:basedOn w:val="a3"/>
    <w:rPr>
      <w:rFonts w:ascii="宋体" w:eastAsia="宋体" w:hAnsi="宋体" w:hint="eastAs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29</Pages>
  <Words>1967</Words>
  <Characters>11217</Characters>
  <Application>Microsoft Office Word</Application>
  <DocSecurity>0</DocSecurity>
  <Lines>93</Lines>
  <Paragraphs>26</Paragraphs>
  <ScaleCrop>false</ScaleCrop>
  <Company>神州网信技术有限公司</Company>
  <LinksUpToDate>false</LinksUpToDate>
  <CharactersWithSpaces>13158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罗满景(LUO Manjing)</dc:creator>
  <cp:lastModifiedBy>申冠飞(SHEN Guanfei)</cp:lastModifiedBy>
  <cp:revision>4</cp:revision>
  <cp:lastPrinted>2023-07-14T19:30:00Z</cp:lastPrinted>
  <dcterms:created xsi:type="dcterms:W3CDTF">2026-01-24T17:56:00Z</dcterms:created>
  <dcterms:modified xsi:type="dcterms:W3CDTF">2026-01-24T17:58:00Z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03E518BACE940EA261BC1F696E1E710B_43</vt:lpwstr>
  </property>
</Properties>
</file>