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A77756" w14:textId="77777777" w:rsidR="00BB5C2A" w:rsidRDefault="00E14DC3">
      <w:pPr>
        <w:widowControl/>
        <w:snapToGrid w:val="0"/>
        <w:spacing w:line="560" w:lineRule="exact"/>
        <w:jc w:val="center"/>
        <w:rPr>
          <w:rFonts w:ascii="华文中宋" w:eastAsia="华文中宋" w:hAnsi="华文中宋"/>
          <w:b/>
          <w:sz w:val="44"/>
          <w:szCs w:val="44"/>
        </w:rPr>
      </w:pPr>
      <w:r>
        <w:rPr>
          <w:rFonts w:ascii="华文中宋" w:eastAsia="华文中宋" w:hAnsi="华文中宋" w:hint="eastAsia"/>
          <w:b/>
          <w:sz w:val="44"/>
          <w:szCs w:val="44"/>
        </w:rPr>
        <w:t>中国再保险（集团）股份有限公司</w:t>
      </w:r>
    </w:p>
    <w:p w14:paraId="39A2A4B4" w14:textId="1B76087D" w:rsidR="00BB5C2A" w:rsidRDefault="00E14DC3">
      <w:pPr>
        <w:widowControl/>
        <w:snapToGrid w:val="0"/>
        <w:spacing w:line="560" w:lineRule="exact"/>
        <w:jc w:val="center"/>
        <w:rPr>
          <w:rFonts w:ascii="华文中宋" w:eastAsia="华文中宋" w:hAnsi="华文中宋"/>
          <w:b/>
          <w:sz w:val="44"/>
          <w:szCs w:val="44"/>
        </w:rPr>
      </w:pPr>
      <w:r>
        <w:rPr>
          <w:rFonts w:ascii="华文中宋" w:eastAsia="华文中宋" w:hAnsi="华文中宋" w:hint="eastAsia"/>
          <w:b/>
          <w:sz w:val="44"/>
          <w:szCs w:val="44"/>
        </w:rPr>
        <w:t>股东会议事规则</w:t>
      </w:r>
    </w:p>
    <w:p w14:paraId="0C6AC7EF" w14:textId="77777777" w:rsidR="00BB5C2A" w:rsidRDefault="00BB5C2A">
      <w:pPr>
        <w:snapToGrid w:val="0"/>
        <w:spacing w:line="560" w:lineRule="exact"/>
        <w:jc w:val="center"/>
        <w:rPr>
          <w:rFonts w:asciiTheme="minorEastAsia" w:eastAsiaTheme="minorEastAsia" w:hAnsiTheme="minorEastAsia" w:cs="宋体"/>
          <w:sz w:val="24"/>
        </w:rPr>
      </w:pPr>
    </w:p>
    <w:p w14:paraId="4EF180FB" w14:textId="77777777" w:rsidR="00BB5C2A" w:rsidRPr="00501D85" w:rsidRDefault="00E14DC3">
      <w:pPr>
        <w:snapToGrid w:val="0"/>
        <w:spacing w:line="560" w:lineRule="exact"/>
        <w:jc w:val="center"/>
        <w:rPr>
          <w:rStyle w:val="21"/>
          <w:rFonts w:ascii="黑体" w:eastAsia="黑体" w:hAnsi="黑体"/>
          <w:b w:val="0"/>
          <w:sz w:val="32"/>
          <w:szCs w:val="32"/>
        </w:rPr>
      </w:pPr>
      <w:r w:rsidRPr="00501D85">
        <w:rPr>
          <w:rStyle w:val="21"/>
          <w:rFonts w:ascii="黑体" w:eastAsia="黑体" w:hAnsi="黑体" w:hint="eastAsia"/>
          <w:b w:val="0"/>
          <w:sz w:val="32"/>
          <w:szCs w:val="32"/>
        </w:rPr>
        <w:t>第一章</w:t>
      </w:r>
      <w:r w:rsidRPr="00501D85">
        <w:rPr>
          <w:rStyle w:val="21"/>
          <w:rFonts w:ascii="黑体" w:eastAsia="黑体" w:hAnsi="黑体" w:hint="eastAsia"/>
          <w:b w:val="0"/>
          <w:sz w:val="32"/>
          <w:szCs w:val="32"/>
        </w:rPr>
        <w:tab/>
        <w:t>总则</w:t>
      </w:r>
    </w:p>
    <w:p w14:paraId="6C97B495" w14:textId="77777777" w:rsidR="00BB5C2A" w:rsidRDefault="00E14DC3">
      <w:pPr>
        <w:spacing w:line="560" w:lineRule="exact"/>
        <w:ind w:firstLineChars="200" w:firstLine="640"/>
        <w:rPr>
          <w:rFonts w:ascii="仿宋_GB2312" w:eastAsia="仿宋_GB2312" w:hAnsiTheme="minorEastAsia"/>
          <w:sz w:val="32"/>
          <w:szCs w:val="32"/>
        </w:rPr>
      </w:pPr>
      <w:r w:rsidRPr="00501D85">
        <w:rPr>
          <w:rStyle w:val="21"/>
          <w:rFonts w:ascii="黑体" w:eastAsia="黑体" w:hAnsi="黑体" w:hint="eastAsia"/>
          <w:b w:val="0"/>
          <w:sz w:val="32"/>
          <w:szCs w:val="32"/>
        </w:rPr>
        <w:t>第一条</w:t>
      </w:r>
      <w:r>
        <w:rPr>
          <w:rStyle w:val="21"/>
          <w:rFonts w:ascii="仿宋_GB2312" w:eastAsia="仿宋_GB2312" w:hAnsiTheme="minorEastAsia" w:hint="eastAsia"/>
          <w:sz w:val="32"/>
          <w:szCs w:val="32"/>
        </w:rPr>
        <w:t xml:space="preserve">  </w:t>
      </w:r>
      <w:r>
        <w:rPr>
          <w:rFonts w:ascii="仿宋_GB2312" w:eastAsia="仿宋_GB2312" w:hAnsiTheme="minorEastAsia" w:hint="eastAsia"/>
          <w:sz w:val="32"/>
          <w:szCs w:val="32"/>
        </w:rPr>
        <w:t>为保障中国再保险（集团）股份有限公司(以下简称“公司”)股东依法行使权利，确保股东会规范运作，完善公司治理结构，维护公司和股东的合法权益，根据《中华人民共和国公司法》（以下简称“《公司法》”）、《中华人民共和国保险法》（以下简称“《保险法》”）、《香港联合交易所有限公司证券上市规则》等法律法规、监管规定和《中国再保险（集团）股份有限公司章程》以下简称“《公司章程》”）的规定，结合公司实际情况，制定本议事规则（以下简称“本规则”）。</w:t>
      </w:r>
    </w:p>
    <w:p w14:paraId="53A8D9A5" w14:textId="77777777" w:rsidR="00BB5C2A" w:rsidRDefault="00E14DC3">
      <w:pPr>
        <w:spacing w:line="560" w:lineRule="exact"/>
        <w:ind w:firstLineChars="200" w:firstLine="640"/>
        <w:rPr>
          <w:rFonts w:ascii="仿宋_GB2312" w:eastAsia="仿宋_GB2312" w:hAnsiTheme="minorEastAsia"/>
          <w:sz w:val="32"/>
          <w:szCs w:val="32"/>
        </w:rPr>
      </w:pPr>
      <w:r w:rsidRPr="00501D85">
        <w:rPr>
          <w:rStyle w:val="21"/>
          <w:rFonts w:ascii="黑体" w:eastAsia="黑体" w:hAnsi="黑体" w:hint="eastAsia"/>
          <w:b w:val="0"/>
          <w:sz w:val="32"/>
          <w:szCs w:val="32"/>
        </w:rPr>
        <w:t>第二条</w:t>
      </w:r>
      <w:r>
        <w:rPr>
          <w:rStyle w:val="21"/>
          <w:rFonts w:ascii="仿宋_GB2312" w:eastAsia="仿宋_GB2312" w:hAnsiTheme="minorEastAsia" w:hint="eastAsia"/>
          <w:sz w:val="32"/>
          <w:szCs w:val="32"/>
        </w:rPr>
        <w:t xml:space="preserve">  </w:t>
      </w:r>
      <w:r>
        <w:rPr>
          <w:rFonts w:ascii="仿宋_GB2312" w:eastAsia="仿宋_GB2312" w:hAnsiTheme="minorEastAsia" w:hint="eastAsia"/>
          <w:sz w:val="32"/>
          <w:szCs w:val="32"/>
        </w:rPr>
        <w:t>本规则适用于公司股东会，对公司、股东、股东代理人、董事、高级管理人员和列席股东会会议的其他有关人员均具有法律约束力。</w:t>
      </w:r>
    </w:p>
    <w:p w14:paraId="3F86FBE1" w14:textId="77777777" w:rsidR="00BB5C2A" w:rsidRDefault="00E14DC3">
      <w:pPr>
        <w:spacing w:line="560" w:lineRule="exact"/>
        <w:ind w:firstLineChars="200" w:firstLine="640"/>
        <w:rPr>
          <w:rFonts w:ascii="仿宋_GB2312" w:eastAsia="仿宋_GB2312" w:hAnsiTheme="minorEastAsia"/>
          <w:sz w:val="32"/>
          <w:szCs w:val="32"/>
        </w:rPr>
      </w:pPr>
      <w:r w:rsidRPr="00501D85">
        <w:rPr>
          <w:rStyle w:val="21"/>
          <w:rFonts w:ascii="黑体" w:eastAsia="黑体" w:hAnsi="黑体" w:hint="eastAsia"/>
          <w:b w:val="0"/>
          <w:sz w:val="32"/>
          <w:szCs w:val="32"/>
        </w:rPr>
        <w:t>第三条</w:t>
      </w:r>
      <w:r>
        <w:rPr>
          <w:rStyle w:val="21"/>
          <w:rFonts w:ascii="仿宋_GB2312" w:eastAsia="仿宋_GB2312" w:hAnsiTheme="minorEastAsia" w:hint="eastAsia"/>
          <w:sz w:val="32"/>
          <w:szCs w:val="32"/>
        </w:rPr>
        <w:t xml:space="preserve">  </w:t>
      </w:r>
      <w:r>
        <w:rPr>
          <w:rFonts w:ascii="仿宋_GB2312" w:eastAsia="仿宋_GB2312" w:hAnsiTheme="minorEastAsia" w:hint="eastAsia"/>
          <w:sz w:val="32"/>
          <w:szCs w:val="32"/>
        </w:rPr>
        <w:t>公司应当严格按照法律法规、监管规定、《公司章程》及本规则的相关规定召开股东会，保证股东能够依法行使权利。</w:t>
      </w:r>
    </w:p>
    <w:p w14:paraId="215F7062" w14:textId="77777777" w:rsidR="00BB5C2A" w:rsidRDefault="00E14DC3">
      <w:pPr>
        <w:spacing w:line="560" w:lineRule="exact"/>
        <w:ind w:firstLineChars="200" w:firstLine="640"/>
        <w:rPr>
          <w:rFonts w:ascii="仿宋_GB2312" w:eastAsia="仿宋_GB2312" w:hAnsiTheme="minorEastAsia"/>
          <w:sz w:val="32"/>
          <w:szCs w:val="32"/>
        </w:rPr>
      </w:pPr>
      <w:r w:rsidRPr="00501D85">
        <w:rPr>
          <w:rStyle w:val="21"/>
          <w:rFonts w:ascii="黑体" w:eastAsia="黑体" w:hAnsi="黑体" w:hint="eastAsia"/>
          <w:b w:val="0"/>
          <w:sz w:val="32"/>
          <w:szCs w:val="32"/>
        </w:rPr>
        <w:t>第四条</w:t>
      </w:r>
      <w:r>
        <w:rPr>
          <w:rStyle w:val="21"/>
          <w:rFonts w:ascii="仿宋_GB2312" w:eastAsia="仿宋_GB2312" w:hAnsiTheme="minorEastAsia" w:hint="eastAsia"/>
          <w:sz w:val="32"/>
          <w:szCs w:val="32"/>
        </w:rPr>
        <w:t xml:space="preserve">  </w:t>
      </w:r>
      <w:r>
        <w:rPr>
          <w:rFonts w:ascii="仿宋_GB2312" w:eastAsia="仿宋_GB2312" w:hAnsiTheme="minorEastAsia" w:hint="eastAsia"/>
          <w:sz w:val="32"/>
          <w:szCs w:val="32"/>
        </w:rPr>
        <w:t>股东会应当在法律法规、监管规定和《公司章程》的范围内行使职权。</w:t>
      </w:r>
    </w:p>
    <w:p w14:paraId="4C2A4F0C" w14:textId="77777777" w:rsidR="00BB5C2A" w:rsidRDefault="00E14DC3">
      <w:pPr>
        <w:spacing w:line="560" w:lineRule="exact"/>
        <w:ind w:firstLineChars="200" w:firstLine="640"/>
        <w:rPr>
          <w:rFonts w:ascii="仿宋_GB2312" w:eastAsia="仿宋_GB2312" w:hAnsiTheme="minorEastAsia"/>
          <w:sz w:val="32"/>
          <w:szCs w:val="32"/>
        </w:rPr>
      </w:pPr>
      <w:r w:rsidRPr="00501D85">
        <w:rPr>
          <w:rStyle w:val="21"/>
          <w:rFonts w:ascii="黑体" w:eastAsia="黑体" w:hAnsi="黑体" w:hint="eastAsia"/>
          <w:b w:val="0"/>
          <w:sz w:val="32"/>
          <w:szCs w:val="32"/>
        </w:rPr>
        <w:t>第五条</w:t>
      </w:r>
      <w:r>
        <w:rPr>
          <w:rStyle w:val="21"/>
          <w:rFonts w:ascii="仿宋_GB2312" w:eastAsia="仿宋_GB2312" w:hAnsiTheme="minorEastAsia" w:hint="eastAsia"/>
          <w:sz w:val="32"/>
          <w:szCs w:val="32"/>
        </w:rPr>
        <w:t xml:space="preserve">  </w:t>
      </w:r>
      <w:r>
        <w:rPr>
          <w:rFonts w:ascii="仿宋_GB2312" w:eastAsia="仿宋_GB2312" w:hAnsiTheme="minorEastAsia" w:hint="eastAsia"/>
          <w:sz w:val="32"/>
          <w:szCs w:val="32"/>
        </w:rPr>
        <w:t>持有公司股份的股东均有权出席或者授权代理人出席股东会，并依法律法规、监管规定、《公司章程》及本规则享有各项股东权利，同时自觉维护会议秩序，不得侵</w:t>
      </w:r>
      <w:r>
        <w:rPr>
          <w:rFonts w:ascii="仿宋_GB2312" w:eastAsia="仿宋_GB2312" w:hAnsiTheme="minorEastAsia" w:hint="eastAsia"/>
          <w:sz w:val="32"/>
          <w:szCs w:val="32"/>
        </w:rPr>
        <w:lastRenderedPageBreak/>
        <w:t>犯其他股东的合法权益。</w:t>
      </w:r>
    </w:p>
    <w:p w14:paraId="11144E54" w14:textId="77777777" w:rsidR="00BB5C2A" w:rsidRDefault="00E14DC3">
      <w:pPr>
        <w:snapToGrid w:val="0"/>
        <w:spacing w:line="560" w:lineRule="exact"/>
        <w:ind w:firstLineChars="200" w:firstLine="640"/>
        <w:rPr>
          <w:rFonts w:ascii="仿宋_GB2312" w:eastAsia="仿宋_GB2312" w:hAnsiTheme="minorEastAsia"/>
          <w:sz w:val="32"/>
          <w:szCs w:val="32"/>
        </w:rPr>
      </w:pPr>
      <w:r w:rsidRPr="00501D85">
        <w:rPr>
          <w:rStyle w:val="21"/>
          <w:rFonts w:ascii="黑体" w:eastAsia="黑体" w:hAnsi="黑体" w:hint="eastAsia"/>
          <w:b w:val="0"/>
          <w:sz w:val="32"/>
          <w:szCs w:val="32"/>
        </w:rPr>
        <w:t>第六条</w:t>
      </w:r>
      <w:r>
        <w:rPr>
          <w:rStyle w:val="21"/>
          <w:rFonts w:ascii="仿宋_GB2312" w:eastAsia="仿宋_GB2312" w:hAnsiTheme="minorEastAsia" w:hint="eastAsia"/>
          <w:sz w:val="32"/>
          <w:szCs w:val="32"/>
        </w:rPr>
        <w:t xml:space="preserve">  </w:t>
      </w:r>
      <w:r>
        <w:rPr>
          <w:rFonts w:ascii="仿宋_GB2312" w:eastAsia="仿宋_GB2312" w:hAnsiTheme="minorEastAsia" w:hint="eastAsia"/>
          <w:sz w:val="32"/>
          <w:szCs w:val="32"/>
        </w:rPr>
        <w:t>公司召开股东会，应当确保以下事项：</w:t>
      </w:r>
    </w:p>
    <w:p w14:paraId="255E321A" w14:textId="77777777" w:rsidR="00BB5C2A" w:rsidRDefault="00E14DC3">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（一）会议的召集、召开程序符合法律法规、监管规定、《公司章程》和本规则的规定；</w:t>
      </w:r>
    </w:p>
    <w:p w14:paraId="056A04A8" w14:textId="77777777" w:rsidR="00BB5C2A" w:rsidRDefault="00E14DC3">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（二）出席会议人员的资格、召集人资格合法有效；</w:t>
      </w:r>
    </w:p>
    <w:p w14:paraId="36A034D1" w14:textId="77777777" w:rsidR="00BB5C2A" w:rsidRDefault="00E14DC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（三）会议的表决程序、表决结果合法有效。</w:t>
      </w:r>
    </w:p>
    <w:p w14:paraId="42296565" w14:textId="77777777" w:rsidR="00FA14F1" w:rsidRDefault="00FA14F1">
      <w:pPr>
        <w:spacing w:line="560" w:lineRule="exact"/>
        <w:jc w:val="center"/>
        <w:rPr>
          <w:rStyle w:val="21"/>
          <w:rFonts w:ascii="黑体" w:eastAsia="黑体" w:hAnsi="黑体"/>
          <w:b w:val="0"/>
          <w:sz w:val="32"/>
          <w:szCs w:val="32"/>
        </w:rPr>
      </w:pPr>
    </w:p>
    <w:p w14:paraId="4FB52180" w14:textId="09349AF5" w:rsidR="00BB5C2A" w:rsidRPr="00501D85" w:rsidRDefault="00E14DC3">
      <w:pPr>
        <w:spacing w:line="560" w:lineRule="exact"/>
        <w:jc w:val="center"/>
        <w:rPr>
          <w:rStyle w:val="21"/>
          <w:rFonts w:ascii="黑体" w:eastAsia="黑体" w:hAnsi="黑体"/>
          <w:b w:val="0"/>
          <w:sz w:val="32"/>
          <w:szCs w:val="32"/>
        </w:rPr>
      </w:pPr>
      <w:r w:rsidRPr="00501D85">
        <w:rPr>
          <w:rStyle w:val="21"/>
          <w:rFonts w:ascii="黑体" w:eastAsia="黑体" w:hAnsi="黑体" w:hint="eastAsia"/>
          <w:b w:val="0"/>
          <w:sz w:val="32"/>
          <w:szCs w:val="32"/>
        </w:rPr>
        <w:t>第二章</w:t>
      </w:r>
      <w:r w:rsidRPr="00501D85">
        <w:rPr>
          <w:rStyle w:val="21"/>
          <w:rFonts w:ascii="黑体" w:eastAsia="黑体" w:hAnsi="黑体" w:hint="eastAsia"/>
          <w:b w:val="0"/>
          <w:sz w:val="32"/>
          <w:szCs w:val="32"/>
        </w:rPr>
        <w:tab/>
        <w:t>股东会的职权与授权</w:t>
      </w:r>
    </w:p>
    <w:p w14:paraId="321C4D5D" w14:textId="77777777" w:rsidR="00BB5C2A" w:rsidRDefault="00E14DC3">
      <w:pPr>
        <w:snapToGrid w:val="0"/>
        <w:spacing w:line="560" w:lineRule="exact"/>
        <w:ind w:firstLineChars="200" w:firstLine="640"/>
        <w:rPr>
          <w:rFonts w:ascii="仿宋_GB2312" w:eastAsia="仿宋_GB2312" w:hAnsiTheme="minorEastAsia"/>
          <w:sz w:val="32"/>
          <w:szCs w:val="32"/>
        </w:rPr>
      </w:pPr>
      <w:r w:rsidRPr="00015F32">
        <w:rPr>
          <w:rStyle w:val="21"/>
          <w:rFonts w:ascii="黑体" w:eastAsia="黑体" w:hAnsi="黑体" w:hint="eastAsia"/>
          <w:b w:val="0"/>
          <w:sz w:val="32"/>
        </w:rPr>
        <w:t>第七条</w:t>
      </w:r>
      <w:r>
        <w:rPr>
          <w:rFonts w:ascii="仿宋_GB2312" w:eastAsia="仿宋_GB2312" w:hAnsiTheme="minorEastAsia" w:hint="eastAsia"/>
          <w:sz w:val="32"/>
          <w:szCs w:val="32"/>
        </w:rPr>
        <w:t xml:space="preserve"> 股东会是公司权力机构，依法行使下列职权：</w:t>
      </w:r>
    </w:p>
    <w:p w14:paraId="667E1687" w14:textId="77777777" w:rsidR="00BB5C2A" w:rsidRDefault="00E14DC3">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（一）选举和更换非由职工代表担任的董事，决定有关董事的报酬事项；</w:t>
      </w:r>
    </w:p>
    <w:p w14:paraId="0D1AF445" w14:textId="77777777" w:rsidR="00BB5C2A" w:rsidRDefault="00E14DC3">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（二）审议批准董事会的报告；</w:t>
      </w:r>
    </w:p>
    <w:p w14:paraId="5676D0F5" w14:textId="77777777" w:rsidR="00BB5C2A" w:rsidRDefault="00E14DC3">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（三）审议批准公司的年度财务预算方案、决算方案；</w:t>
      </w:r>
    </w:p>
    <w:p w14:paraId="55D9337B" w14:textId="77777777" w:rsidR="00BB5C2A" w:rsidRDefault="00E14DC3">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（四）审议批准公司的利润分配方案和弥补亏损方案；</w:t>
      </w:r>
    </w:p>
    <w:p w14:paraId="5BE79E7B" w14:textId="77777777" w:rsidR="00BB5C2A" w:rsidRDefault="00E14DC3">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（五）对公司增加或者减少注册资本作出决议；</w:t>
      </w:r>
    </w:p>
    <w:p w14:paraId="3CB158AE" w14:textId="77777777" w:rsidR="00BB5C2A" w:rsidRDefault="00E14DC3">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（六）对发行公司债券、股票、认股权证或者其他有价证券及上市作出决议；</w:t>
      </w:r>
    </w:p>
    <w:p w14:paraId="0784A0EB" w14:textId="77777777" w:rsidR="00BB5C2A" w:rsidRDefault="00E14DC3">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（七）对公司合并、分立、解散、清算或者变更公司形式作出决议；</w:t>
      </w:r>
    </w:p>
    <w:p w14:paraId="5A314663" w14:textId="77777777" w:rsidR="00BB5C2A" w:rsidRDefault="00E14DC3">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（八）修改《公司章程》，制定并修改本规则和董事会议事规则；</w:t>
      </w:r>
    </w:p>
    <w:p w14:paraId="541F59C4" w14:textId="77777777" w:rsidR="00BB5C2A" w:rsidRDefault="00E14DC3">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（九）对收购本公司股票作出决议；</w:t>
      </w:r>
    </w:p>
    <w:p w14:paraId="45307D61" w14:textId="77777777" w:rsidR="00BB5C2A" w:rsidRDefault="00E14DC3">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（十）对公司聘用、续聘、解聘或者不再续聘为公司财务会计报告进行定期法定审计的会计师事务所作出决议；</w:t>
      </w:r>
    </w:p>
    <w:p w14:paraId="6F2E2610" w14:textId="77777777" w:rsidR="00BB5C2A" w:rsidRDefault="00E14DC3">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（十一）审议批准公司设立法人机构、重大对外投资、重大资产购置、重大资产处置与核销、重大对外赠与、重大资产抵押等事项（授权董事会审议的事项除外）；</w:t>
      </w:r>
    </w:p>
    <w:p w14:paraId="21883EAE" w14:textId="77777777" w:rsidR="00BB5C2A" w:rsidRDefault="00E14DC3">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（十二）审议批准法律、行政法规及监管规定、公司股票上市地证券监管机构、证券交易所规定应当由股东会审议批准的关联交易；</w:t>
      </w:r>
    </w:p>
    <w:p w14:paraId="3EB3A282" w14:textId="77777777" w:rsidR="00BB5C2A" w:rsidRDefault="00E14DC3">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（十三）审议批准变更募集资金用途事项；</w:t>
      </w:r>
    </w:p>
    <w:p w14:paraId="4E060E7E" w14:textId="77777777" w:rsidR="00BB5C2A" w:rsidRDefault="00E14DC3">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（十四）审议批准单独或者合计持有公司已发行有表决权的股份总数百分之一以上的股东（以下简称“提案股东”）的提案；</w:t>
      </w:r>
    </w:p>
    <w:p w14:paraId="1F7FD908" w14:textId="77777777" w:rsidR="00BB5C2A" w:rsidRDefault="00E14DC3">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（十五）审议批准股东会对董事会授权方案；</w:t>
      </w:r>
    </w:p>
    <w:p w14:paraId="284B553B" w14:textId="77777777" w:rsidR="00BB5C2A" w:rsidRDefault="00E14DC3">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（十六）审议批准法律、行政法规、监管规定及《公司章程》规定应当由股东会决定的其他事项。</w:t>
      </w:r>
    </w:p>
    <w:p w14:paraId="008FD8A2" w14:textId="77777777" w:rsidR="00BB5C2A" w:rsidRDefault="00E14DC3">
      <w:pPr>
        <w:snapToGrid w:val="0"/>
        <w:spacing w:line="560" w:lineRule="exact"/>
        <w:ind w:firstLineChars="200" w:firstLine="640"/>
        <w:rPr>
          <w:rFonts w:ascii="仿宋_GB2312" w:eastAsia="仿宋_GB2312" w:hAnsiTheme="minorEastAsia"/>
          <w:sz w:val="32"/>
          <w:szCs w:val="32"/>
        </w:rPr>
      </w:pPr>
      <w:r w:rsidRPr="00501D85">
        <w:rPr>
          <w:rStyle w:val="21"/>
          <w:rFonts w:ascii="黑体" w:eastAsia="黑体" w:hAnsi="黑体" w:hint="eastAsia"/>
          <w:b w:val="0"/>
          <w:sz w:val="32"/>
          <w:szCs w:val="32"/>
        </w:rPr>
        <w:t>第八条</w:t>
      </w:r>
      <w:r>
        <w:rPr>
          <w:rStyle w:val="21"/>
          <w:rFonts w:ascii="仿宋_GB2312" w:eastAsia="仿宋_GB2312" w:hAnsiTheme="minorEastAsia" w:hint="eastAsia"/>
          <w:sz w:val="32"/>
          <w:szCs w:val="32"/>
        </w:rPr>
        <w:t xml:space="preserve">  </w:t>
      </w:r>
      <w:r>
        <w:rPr>
          <w:rFonts w:ascii="仿宋_GB2312" w:eastAsia="仿宋_GB2312" w:hAnsiTheme="minorEastAsia" w:cs="宋体" w:hint="eastAsia"/>
          <w:sz w:val="32"/>
          <w:szCs w:val="32"/>
        </w:rPr>
        <w:t>对</w:t>
      </w:r>
      <w:r>
        <w:rPr>
          <w:rFonts w:ascii="仿宋_GB2312" w:eastAsia="仿宋_GB2312" w:hAnsiTheme="minorEastAsia" w:hint="eastAsia"/>
          <w:sz w:val="32"/>
          <w:szCs w:val="32"/>
        </w:rPr>
        <w:t>股</w:t>
      </w:r>
      <w:r>
        <w:rPr>
          <w:rFonts w:ascii="仿宋_GB2312" w:eastAsia="仿宋_GB2312" w:hAnsiTheme="minorEastAsia" w:cs="宋体" w:hint="eastAsia"/>
          <w:sz w:val="32"/>
          <w:szCs w:val="32"/>
        </w:rPr>
        <w:t>东</w:t>
      </w:r>
      <w:r>
        <w:rPr>
          <w:rFonts w:ascii="仿宋_GB2312" w:eastAsia="仿宋_GB2312" w:hAnsiTheme="minorEastAsia" w:hint="eastAsia"/>
          <w:sz w:val="32"/>
          <w:szCs w:val="32"/>
        </w:rPr>
        <w:t>会</w:t>
      </w:r>
      <w:r>
        <w:rPr>
          <w:rFonts w:ascii="仿宋_GB2312" w:eastAsia="仿宋_GB2312" w:hAnsiTheme="minorEastAsia" w:cs="宋体" w:hint="eastAsia"/>
          <w:sz w:val="32"/>
          <w:szCs w:val="32"/>
        </w:rPr>
        <w:t>职权</w:t>
      </w:r>
      <w:r>
        <w:rPr>
          <w:rFonts w:ascii="仿宋_GB2312" w:eastAsia="仿宋_GB2312" w:hAnsiTheme="minorEastAsia" w:hint="eastAsia"/>
          <w:sz w:val="32"/>
          <w:szCs w:val="32"/>
        </w:rPr>
        <w:t>范</w:t>
      </w:r>
      <w:r>
        <w:rPr>
          <w:rFonts w:ascii="仿宋_GB2312" w:eastAsia="仿宋_GB2312" w:hAnsiTheme="minorEastAsia" w:cs="宋体" w:hint="eastAsia"/>
          <w:sz w:val="32"/>
          <w:szCs w:val="32"/>
        </w:rPr>
        <w:t>围</w:t>
      </w:r>
      <w:r>
        <w:rPr>
          <w:rFonts w:ascii="仿宋_GB2312" w:eastAsia="仿宋_GB2312" w:hAnsiTheme="minorEastAsia" w:hint="eastAsia"/>
          <w:sz w:val="32"/>
          <w:szCs w:val="32"/>
        </w:rPr>
        <w:t>内的事</w:t>
      </w:r>
      <w:r>
        <w:rPr>
          <w:rFonts w:ascii="仿宋_GB2312" w:eastAsia="仿宋_GB2312" w:hAnsiTheme="minorEastAsia" w:cs="宋体" w:hint="eastAsia"/>
          <w:sz w:val="32"/>
          <w:szCs w:val="32"/>
        </w:rPr>
        <w:t>项</w:t>
      </w:r>
      <w:r>
        <w:rPr>
          <w:rFonts w:ascii="仿宋_GB2312" w:eastAsia="仿宋_GB2312" w:hAnsiTheme="minorEastAsia" w:hint="eastAsia"/>
          <w:sz w:val="32"/>
          <w:szCs w:val="32"/>
        </w:rPr>
        <w:t>，股</w:t>
      </w:r>
      <w:r>
        <w:rPr>
          <w:rFonts w:ascii="仿宋_GB2312" w:eastAsia="仿宋_GB2312" w:hAnsiTheme="minorEastAsia" w:cs="宋体" w:hint="eastAsia"/>
          <w:sz w:val="32"/>
          <w:szCs w:val="32"/>
        </w:rPr>
        <w:t>东</w:t>
      </w:r>
      <w:r>
        <w:rPr>
          <w:rFonts w:ascii="仿宋_GB2312" w:eastAsia="仿宋_GB2312" w:hAnsiTheme="minorEastAsia" w:hint="eastAsia"/>
          <w:sz w:val="32"/>
          <w:szCs w:val="32"/>
        </w:rPr>
        <w:t>会可以依法授</w:t>
      </w:r>
      <w:r>
        <w:rPr>
          <w:rFonts w:ascii="仿宋_GB2312" w:eastAsia="仿宋_GB2312" w:hAnsiTheme="minorEastAsia" w:cs="宋体" w:hint="eastAsia"/>
          <w:sz w:val="32"/>
          <w:szCs w:val="32"/>
        </w:rPr>
        <w:t>权</w:t>
      </w:r>
      <w:r>
        <w:rPr>
          <w:rFonts w:ascii="仿宋_GB2312" w:eastAsia="仿宋_GB2312" w:hAnsiTheme="minorEastAsia" w:hint="eastAsia"/>
          <w:sz w:val="32"/>
          <w:szCs w:val="32"/>
        </w:rPr>
        <w:t>董事会决定，但</w:t>
      </w:r>
      <w:r>
        <w:rPr>
          <w:rFonts w:ascii="仿宋_GB2312" w:eastAsia="仿宋_GB2312" w:hAnsiTheme="minorEastAsia" w:cs="宋体" w:hint="eastAsia"/>
          <w:sz w:val="32"/>
          <w:szCs w:val="32"/>
        </w:rPr>
        <w:t>根据</w:t>
      </w:r>
      <w:r>
        <w:rPr>
          <w:rFonts w:ascii="仿宋_GB2312" w:eastAsia="仿宋_GB2312" w:hAnsiTheme="minorEastAsia" w:cs="Arial" w:hint="eastAsia"/>
          <w:bCs/>
          <w:kern w:val="0"/>
          <w:sz w:val="32"/>
          <w:szCs w:val="32"/>
        </w:rPr>
        <w:t>法律法规及监管规定不得授予董事会、其他机构或个人行使的职权除外</w:t>
      </w:r>
      <w:r>
        <w:rPr>
          <w:rFonts w:ascii="仿宋_GB2312" w:eastAsia="仿宋_GB2312" w:hAnsiTheme="minorEastAsia" w:hint="eastAsia"/>
          <w:sz w:val="32"/>
          <w:szCs w:val="32"/>
        </w:rPr>
        <w:t>。授</w:t>
      </w:r>
      <w:r>
        <w:rPr>
          <w:rFonts w:ascii="仿宋_GB2312" w:eastAsia="仿宋_GB2312" w:hAnsiTheme="minorEastAsia" w:cs="宋体" w:hint="eastAsia"/>
          <w:sz w:val="32"/>
          <w:szCs w:val="32"/>
        </w:rPr>
        <w:t>权</w:t>
      </w:r>
      <w:r>
        <w:rPr>
          <w:rFonts w:ascii="仿宋_GB2312" w:eastAsia="仿宋_GB2312" w:hAnsiTheme="minorEastAsia" w:hint="eastAsia"/>
          <w:sz w:val="32"/>
          <w:szCs w:val="32"/>
        </w:rPr>
        <w:t>的内容</w:t>
      </w:r>
      <w:r>
        <w:rPr>
          <w:rFonts w:ascii="仿宋_GB2312" w:eastAsia="仿宋_GB2312" w:hAnsiTheme="minorEastAsia" w:cs="宋体" w:hint="eastAsia"/>
          <w:sz w:val="32"/>
          <w:szCs w:val="32"/>
        </w:rPr>
        <w:t>应</w:t>
      </w:r>
      <w:r>
        <w:rPr>
          <w:rFonts w:ascii="仿宋_GB2312" w:eastAsia="仿宋_GB2312" w:hAnsiTheme="minorEastAsia" w:hint="eastAsia"/>
          <w:sz w:val="32"/>
          <w:szCs w:val="32"/>
        </w:rPr>
        <w:t>当明确、具体。</w:t>
      </w:r>
    </w:p>
    <w:p w14:paraId="58B07FF0" w14:textId="77777777" w:rsidR="00BB5C2A" w:rsidRDefault="00E14DC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股东会对董事会的授权事项属于《公司章程》规定的股东会普通决议事项的，应当由出席股东会的股东（包括股东代理人）所持表决权的过半数通过；属于《公司章程》规定的股东会特别决议事项的，应当由出席股东会的股东（包括股东代理人）所持表决权的三分之二以上通过。</w:t>
      </w:r>
    </w:p>
    <w:p w14:paraId="5D65A91F" w14:textId="77777777" w:rsidR="00FA14F1" w:rsidRDefault="00FA14F1">
      <w:pPr>
        <w:spacing w:line="560" w:lineRule="exact"/>
        <w:jc w:val="center"/>
        <w:rPr>
          <w:rStyle w:val="21"/>
          <w:rFonts w:ascii="黑体" w:eastAsia="黑体" w:hAnsi="黑体"/>
          <w:b w:val="0"/>
          <w:sz w:val="32"/>
          <w:szCs w:val="32"/>
        </w:rPr>
      </w:pPr>
    </w:p>
    <w:p w14:paraId="53BCFEB8" w14:textId="654684E8" w:rsidR="00BB5C2A" w:rsidRPr="00501D85" w:rsidRDefault="00E14DC3">
      <w:pPr>
        <w:spacing w:line="560" w:lineRule="exact"/>
        <w:jc w:val="center"/>
        <w:rPr>
          <w:rStyle w:val="21"/>
          <w:rFonts w:ascii="黑体" w:eastAsia="黑体" w:hAnsi="黑体"/>
          <w:b w:val="0"/>
          <w:sz w:val="32"/>
          <w:szCs w:val="32"/>
        </w:rPr>
      </w:pPr>
      <w:r w:rsidRPr="00501D85">
        <w:rPr>
          <w:rStyle w:val="21"/>
          <w:rFonts w:ascii="黑体" w:eastAsia="黑体" w:hAnsi="黑体" w:hint="eastAsia"/>
          <w:b w:val="0"/>
          <w:sz w:val="32"/>
          <w:szCs w:val="32"/>
        </w:rPr>
        <w:t>第三章</w:t>
      </w:r>
      <w:r w:rsidRPr="00501D85">
        <w:rPr>
          <w:rStyle w:val="21"/>
          <w:rFonts w:ascii="黑体" w:eastAsia="黑体" w:hAnsi="黑体" w:hint="eastAsia"/>
          <w:b w:val="0"/>
          <w:sz w:val="32"/>
          <w:szCs w:val="32"/>
        </w:rPr>
        <w:tab/>
        <w:t>股东会的种类与召集</w:t>
      </w:r>
    </w:p>
    <w:p w14:paraId="280D288C" w14:textId="77777777" w:rsidR="00BB5C2A" w:rsidRDefault="00E14DC3">
      <w:pPr>
        <w:spacing w:line="560" w:lineRule="exact"/>
        <w:ind w:firstLineChars="200" w:firstLine="640"/>
        <w:rPr>
          <w:rFonts w:ascii="仿宋_GB2312" w:eastAsia="仿宋_GB2312" w:hAnsiTheme="minorEastAsia"/>
          <w:sz w:val="32"/>
          <w:szCs w:val="32"/>
        </w:rPr>
      </w:pPr>
      <w:r w:rsidRPr="00501D85">
        <w:rPr>
          <w:rStyle w:val="21"/>
          <w:rFonts w:ascii="黑体" w:eastAsia="黑体" w:hAnsi="黑体" w:hint="eastAsia"/>
          <w:b w:val="0"/>
          <w:sz w:val="32"/>
          <w:szCs w:val="32"/>
        </w:rPr>
        <w:t>第九条</w:t>
      </w:r>
      <w:r>
        <w:rPr>
          <w:rStyle w:val="21"/>
          <w:rFonts w:ascii="仿宋_GB2312" w:eastAsia="仿宋_GB2312" w:hAnsiTheme="minorEastAsia" w:hint="eastAsia"/>
          <w:sz w:val="32"/>
          <w:szCs w:val="32"/>
        </w:rPr>
        <w:t xml:space="preserve">  </w:t>
      </w:r>
      <w:r>
        <w:rPr>
          <w:rFonts w:ascii="仿宋_GB2312" w:eastAsia="仿宋_GB2312" w:hAnsiTheme="minorEastAsia" w:hint="eastAsia"/>
          <w:sz w:val="32"/>
          <w:szCs w:val="32"/>
        </w:rPr>
        <w:t>股</w:t>
      </w:r>
      <w:r>
        <w:rPr>
          <w:rFonts w:ascii="仿宋_GB2312" w:eastAsia="仿宋_GB2312" w:hAnsiTheme="minorEastAsia" w:cs="宋体" w:hint="eastAsia"/>
          <w:sz w:val="32"/>
          <w:szCs w:val="32"/>
        </w:rPr>
        <w:t>东</w:t>
      </w:r>
      <w:r>
        <w:rPr>
          <w:rFonts w:ascii="仿宋_GB2312" w:eastAsia="仿宋_GB2312" w:hAnsiTheme="minorEastAsia" w:hint="eastAsia"/>
          <w:sz w:val="32"/>
          <w:szCs w:val="32"/>
        </w:rPr>
        <w:t>会分</w:t>
      </w:r>
      <w:r>
        <w:rPr>
          <w:rFonts w:ascii="仿宋_GB2312" w:eastAsia="仿宋_GB2312" w:hAnsiTheme="minorEastAsia" w:cs="宋体" w:hint="eastAsia"/>
          <w:sz w:val="32"/>
          <w:szCs w:val="32"/>
        </w:rPr>
        <w:t>为</w:t>
      </w:r>
      <w:r>
        <w:rPr>
          <w:rFonts w:ascii="仿宋_GB2312" w:eastAsia="仿宋_GB2312" w:hAnsiTheme="minorEastAsia" w:hint="eastAsia"/>
          <w:sz w:val="32"/>
          <w:szCs w:val="32"/>
        </w:rPr>
        <w:t>年度股东会和</w:t>
      </w:r>
      <w:r>
        <w:rPr>
          <w:rFonts w:ascii="仿宋_GB2312" w:eastAsia="仿宋_GB2312" w:hAnsiTheme="minorEastAsia" w:cs="宋体" w:hint="eastAsia"/>
          <w:sz w:val="32"/>
          <w:szCs w:val="32"/>
        </w:rPr>
        <w:t>临时股东会</w:t>
      </w:r>
      <w:r>
        <w:rPr>
          <w:rFonts w:ascii="仿宋_GB2312" w:eastAsia="仿宋_GB2312" w:hAnsiTheme="minorEastAsia" w:hint="eastAsia"/>
          <w:sz w:val="32"/>
          <w:szCs w:val="32"/>
        </w:rPr>
        <w:t>。</w:t>
      </w:r>
    </w:p>
    <w:p w14:paraId="4576ED42" w14:textId="77777777" w:rsidR="00BB5C2A" w:rsidRDefault="00E14DC3">
      <w:pPr>
        <w:spacing w:line="560" w:lineRule="exact"/>
        <w:ind w:firstLineChars="200" w:firstLine="640"/>
        <w:rPr>
          <w:rFonts w:ascii="仿宋_GB2312" w:eastAsia="仿宋_GB2312" w:hAnsiTheme="minorEastAsia"/>
          <w:sz w:val="32"/>
          <w:szCs w:val="32"/>
        </w:rPr>
      </w:pPr>
      <w:r w:rsidRPr="00501D85">
        <w:rPr>
          <w:rStyle w:val="21"/>
          <w:rFonts w:ascii="黑体" w:eastAsia="黑体" w:hAnsi="黑体" w:hint="eastAsia"/>
          <w:b w:val="0"/>
          <w:sz w:val="32"/>
          <w:szCs w:val="32"/>
        </w:rPr>
        <w:t>第十条</w:t>
      </w:r>
      <w:r>
        <w:rPr>
          <w:rStyle w:val="21"/>
          <w:rFonts w:ascii="仿宋_GB2312" w:eastAsia="仿宋_GB2312" w:hAnsiTheme="minorEastAsia" w:hint="eastAsia"/>
          <w:sz w:val="32"/>
          <w:szCs w:val="32"/>
        </w:rPr>
        <w:t xml:space="preserve">  </w:t>
      </w:r>
      <w:r>
        <w:rPr>
          <w:rFonts w:ascii="仿宋_GB2312" w:eastAsia="仿宋_GB2312" w:hAnsiTheme="minorEastAsia" w:hint="eastAsia"/>
          <w:sz w:val="32"/>
          <w:szCs w:val="32"/>
        </w:rPr>
        <w:t>年度股东会</w:t>
      </w:r>
      <w:r>
        <w:rPr>
          <w:rFonts w:ascii="仿宋_GB2312" w:eastAsia="仿宋_GB2312" w:hAnsiTheme="minorEastAsia" w:cs="Arial" w:hint="eastAsia"/>
          <w:bCs/>
          <w:kern w:val="0"/>
          <w:sz w:val="32"/>
          <w:szCs w:val="32"/>
        </w:rPr>
        <w:t>应当在每一会计</w:t>
      </w:r>
      <w:r>
        <w:rPr>
          <w:rFonts w:ascii="仿宋_GB2312" w:eastAsia="仿宋_GB2312" w:hAnsiTheme="minorEastAsia" w:hint="eastAsia"/>
          <w:sz w:val="32"/>
          <w:szCs w:val="32"/>
        </w:rPr>
        <w:t>年度</w:t>
      </w:r>
      <w:r>
        <w:rPr>
          <w:rFonts w:ascii="仿宋_GB2312" w:eastAsia="仿宋_GB2312" w:hAnsiTheme="minorEastAsia" w:cs="宋体" w:hint="eastAsia"/>
          <w:sz w:val="32"/>
          <w:szCs w:val="32"/>
        </w:rPr>
        <w:t>结</w:t>
      </w:r>
      <w:r>
        <w:rPr>
          <w:rFonts w:ascii="仿宋_GB2312" w:eastAsia="仿宋_GB2312" w:hAnsiTheme="minorEastAsia" w:hint="eastAsia"/>
          <w:sz w:val="32"/>
          <w:szCs w:val="32"/>
        </w:rPr>
        <w:t>束后六个月内</w:t>
      </w:r>
      <w:r>
        <w:rPr>
          <w:rFonts w:ascii="仿宋_GB2312" w:eastAsia="仿宋_GB2312" w:hAnsiTheme="minorEastAsia" w:cs="Arial" w:hint="eastAsia"/>
          <w:kern w:val="0"/>
          <w:sz w:val="32"/>
          <w:szCs w:val="32"/>
        </w:rPr>
        <w:t>召开</w:t>
      </w:r>
      <w:r>
        <w:rPr>
          <w:rFonts w:ascii="仿宋_GB2312" w:eastAsia="仿宋_GB2312" w:hAnsiTheme="minorEastAsia" w:hint="eastAsia"/>
          <w:sz w:val="32"/>
          <w:szCs w:val="32"/>
        </w:rPr>
        <w:t>。</w:t>
      </w:r>
    </w:p>
    <w:p w14:paraId="7F8E1CF9" w14:textId="77777777" w:rsidR="00BB5C2A" w:rsidRDefault="00E14DC3">
      <w:pPr>
        <w:snapToGrid w:val="0"/>
        <w:spacing w:line="560" w:lineRule="exact"/>
        <w:ind w:firstLineChars="200" w:firstLine="640"/>
        <w:rPr>
          <w:rFonts w:ascii="仿宋_GB2312" w:eastAsia="仿宋_GB2312" w:hAnsiTheme="minorEastAsia"/>
          <w:sz w:val="32"/>
          <w:szCs w:val="32"/>
        </w:rPr>
      </w:pPr>
      <w:r w:rsidRPr="00501D85">
        <w:rPr>
          <w:rStyle w:val="21"/>
          <w:rFonts w:ascii="黑体" w:eastAsia="黑体" w:hAnsi="黑体" w:hint="eastAsia"/>
          <w:b w:val="0"/>
          <w:sz w:val="32"/>
          <w:szCs w:val="32"/>
        </w:rPr>
        <w:t>第十一条</w:t>
      </w:r>
      <w:r>
        <w:rPr>
          <w:rFonts w:ascii="仿宋_GB2312" w:eastAsia="仿宋_GB2312" w:hAnsiTheme="minorEastAsia" w:hint="eastAsia"/>
          <w:b/>
          <w:sz w:val="32"/>
          <w:szCs w:val="32"/>
        </w:rPr>
        <w:t xml:space="preserve"> </w:t>
      </w:r>
      <w:r>
        <w:rPr>
          <w:rFonts w:ascii="仿宋_GB2312" w:eastAsia="仿宋_GB2312" w:hAnsiTheme="minorEastAsia" w:hint="eastAsia"/>
          <w:sz w:val="32"/>
          <w:szCs w:val="32"/>
        </w:rPr>
        <w:t xml:space="preserve"> 年度股东会应当至少审议以下议案：</w:t>
      </w:r>
    </w:p>
    <w:p w14:paraId="2EBF1EF8" w14:textId="77777777" w:rsidR="00BB5C2A" w:rsidRDefault="00E14DC3">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（一）审议董事会的年度报告；</w:t>
      </w:r>
    </w:p>
    <w:p w14:paraId="178D47F0" w14:textId="77777777" w:rsidR="00BB5C2A" w:rsidRDefault="00E14DC3">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（二）审议公司上一年度经审计的财务决算方案；</w:t>
      </w:r>
    </w:p>
    <w:p w14:paraId="745F40A3" w14:textId="77777777" w:rsidR="00BB5C2A" w:rsidRDefault="00E14DC3">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（三）审议公司本年度的财务预算方案。</w:t>
      </w:r>
    </w:p>
    <w:p w14:paraId="5AEBB9A8" w14:textId="77777777" w:rsidR="00BB5C2A" w:rsidRDefault="00E14DC3">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年度股东会审议的事项包括但不限于上述事项，年度股东会可以审议股东会有权审议的任何事项。</w:t>
      </w:r>
    </w:p>
    <w:p w14:paraId="740934B8" w14:textId="77777777" w:rsidR="00BB5C2A" w:rsidRDefault="00E14DC3">
      <w:pPr>
        <w:snapToGrid w:val="0"/>
        <w:spacing w:line="560" w:lineRule="exact"/>
        <w:ind w:firstLineChars="200" w:firstLine="640"/>
        <w:rPr>
          <w:rFonts w:ascii="仿宋_GB2312" w:eastAsia="仿宋_GB2312" w:hAnsiTheme="minorEastAsia"/>
          <w:sz w:val="32"/>
          <w:szCs w:val="32"/>
        </w:rPr>
      </w:pPr>
      <w:r w:rsidRPr="00501D85">
        <w:rPr>
          <w:rStyle w:val="21"/>
          <w:rFonts w:ascii="黑体" w:eastAsia="黑体" w:hAnsi="黑体" w:hint="eastAsia"/>
          <w:b w:val="0"/>
          <w:sz w:val="32"/>
          <w:szCs w:val="32"/>
        </w:rPr>
        <w:t>第十二条</w:t>
      </w:r>
      <w:r>
        <w:rPr>
          <w:rStyle w:val="21"/>
          <w:rFonts w:ascii="仿宋_GB2312" w:eastAsia="仿宋_GB2312" w:hAnsiTheme="minorEastAsia" w:hint="eastAsia"/>
          <w:sz w:val="32"/>
          <w:szCs w:val="32"/>
        </w:rPr>
        <w:t xml:space="preserve">  </w:t>
      </w:r>
      <w:r>
        <w:rPr>
          <w:rFonts w:ascii="仿宋_GB2312" w:eastAsia="仿宋_GB2312" w:hAnsiTheme="minorEastAsia" w:hint="eastAsia"/>
          <w:sz w:val="32"/>
          <w:szCs w:val="32"/>
        </w:rPr>
        <w:t>有下列情形之一的，公司应当在事实发生之日起两个月内召开临时股东会会议：</w:t>
      </w:r>
    </w:p>
    <w:p w14:paraId="00A274F9" w14:textId="77777777" w:rsidR="00BB5C2A" w:rsidRDefault="00E14DC3">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（一）董事人数不足《公司法》规定的人数或少于《公司章程》所定人数的三分之二时；</w:t>
      </w:r>
    </w:p>
    <w:p w14:paraId="3806BFC7" w14:textId="77777777" w:rsidR="00BB5C2A" w:rsidRDefault="00E14DC3">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（二）公司未弥补的亏损达股本总额的三分之一时；</w:t>
      </w:r>
    </w:p>
    <w:p w14:paraId="4CC6C501" w14:textId="77777777" w:rsidR="00BB5C2A" w:rsidRDefault="00E14DC3">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（三）单独或者合计持有公司发行在外的有表决权的股份百分之十以上股份的股东（以下简称“提议股东”）书面请求时；</w:t>
      </w:r>
    </w:p>
    <w:p w14:paraId="504B30B6" w14:textId="77777777" w:rsidR="00BB5C2A" w:rsidRDefault="00E14DC3">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（四）董事会认为必要时；</w:t>
      </w:r>
    </w:p>
    <w:p w14:paraId="69779C2A" w14:textId="77777777" w:rsidR="00BB5C2A" w:rsidRDefault="00E14DC3">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（五）董事会审计委员会提议召开时；</w:t>
      </w:r>
    </w:p>
    <w:p w14:paraId="6512F372" w14:textId="77777777" w:rsidR="00BB5C2A" w:rsidRDefault="00E14DC3">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（六）二分之一以上且不少于两名独立董事提议召开时；</w:t>
      </w:r>
    </w:p>
    <w:p w14:paraId="724BEAA2" w14:textId="77777777" w:rsidR="00BB5C2A" w:rsidRDefault="00E14DC3">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（七）法律、行政法规、监管规定及《公司章程》规定的其他情形。</w:t>
      </w:r>
    </w:p>
    <w:p w14:paraId="32774BD1" w14:textId="77777777" w:rsidR="00BB5C2A" w:rsidRDefault="00E14DC3">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年度股东会或临时股东会未能在《公司法》及《公司章程》规定期限内召开的，公司应当向保险监管机构书面报告并说明原因。</w:t>
      </w:r>
    </w:p>
    <w:p w14:paraId="7F01971B" w14:textId="77777777" w:rsidR="00BB5C2A" w:rsidRDefault="00E14DC3">
      <w:pPr>
        <w:spacing w:line="560" w:lineRule="exact"/>
        <w:ind w:firstLineChars="200" w:firstLine="640"/>
        <w:rPr>
          <w:rFonts w:ascii="仿宋_GB2312" w:eastAsia="仿宋_GB2312" w:hAnsiTheme="minorEastAsia"/>
          <w:sz w:val="32"/>
          <w:szCs w:val="32"/>
        </w:rPr>
      </w:pPr>
      <w:r w:rsidRPr="00501D85">
        <w:rPr>
          <w:rStyle w:val="21"/>
          <w:rFonts w:ascii="黑体" w:eastAsia="黑体" w:hAnsi="黑体" w:hint="eastAsia"/>
          <w:b w:val="0"/>
          <w:sz w:val="32"/>
          <w:szCs w:val="32"/>
        </w:rPr>
        <w:t>第十三条</w:t>
      </w:r>
      <w:r>
        <w:rPr>
          <w:rStyle w:val="21"/>
          <w:rFonts w:ascii="仿宋_GB2312" w:eastAsia="仿宋_GB2312" w:hAnsiTheme="minorEastAsia" w:hint="eastAsia"/>
          <w:sz w:val="32"/>
          <w:szCs w:val="32"/>
        </w:rPr>
        <w:t xml:space="preserve">  </w:t>
      </w:r>
      <w:r>
        <w:rPr>
          <w:rFonts w:ascii="仿宋_GB2312" w:eastAsia="仿宋_GB2312" w:hAnsiTheme="minorEastAsia" w:hint="eastAsia"/>
          <w:sz w:val="32"/>
          <w:szCs w:val="32"/>
        </w:rPr>
        <w:t>股</w:t>
      </w:r>
      <w:r>
        <w:rPr>
          <w:rFonts w:ascii="仿宋_GB2312" w:eastAsia="仿宋_GB2312" w:hAnsiTheme="minorEastAsia" w:cs="宋体" w:hint="eastAsia"/>
          <w:sz w:val="32"/>
          <w:szCs w:val="32"/>
        </w:rPr>
        <w:t>东</w:t>
      </w:r>
      <w:r>
        <w:rPr>
          <w:rFonts w:ascii="仿宋_GB2312" w:eastAsia="仿宋_GB2312" w:hAnsiTheme="minorEastAsia" w:hint="eastAsia"/>
          <w:sz w:val="32"/>
          <w:szCs w:val="32"/>
        </w:rPr>
        <w:t>会会</w:t>
      </w:r>
      <w:r>
        <w:rPr>
          <w:rFonts w:ascii="仿宋_GB2312" w:eastAsia="仿宋_GB2312" w:hAnsiTheme="minorEastAsia" w:cs="宋体" w:hint="eastAsia"/>
          <w:sz w:val="32"/>
          <w:szCs w:val="32"/>
        </w:rPr>
        <w:t>议</w:t>
      </w:r>
      <w:r>
        <w:rPr>
          <w:rFonts w:ascii="仿宋_GB2312" w:eastAsia="仿宋_GB2312" w:hAnsiTheme="minorEastAsia" w:hint="eastAsia"/>
          <w:sz w:val="32"/>
          <w:szCs w:val="32"/>
        </w:rPr>
        <w:t>由董事会召集。董事会应当按照《公司章程》、本规则的规定召集股东会。在符合本章相关规定的情况下，董事会审计委员会或者股东可自行召集股东会。</w:t>
      </w:r>
    </w:p>
    <w:p w14:paraId="5F33CF04" w14:textId="77777777" w:rsidR="00BB5C2A" w:rsidRDefault="00E14DC3">
      <w:pPr>
        <w:snapToGrid w:val="0"/>
        <w:spacing w:line="560" w:lineRule="exact"/>
        <w:ind w:firstLineChars="200" w:firstLine="640"/>
        <w:rPr>
          <w:rFonts w:ascii="仿宋_GB2312" w:eastAsia="仿宋_GB2312" w:hAnsiTheme="minorEastAsia"/>
          <w:sz w:val="32"/>
          <w:szCs w:val="32"/>
        </w:rPr>
      </w:pPr>
      <w:r w:rsidRPr="00501D85">
        <w:rPr>
          <w:rStyle w:val="21"/>
          <w:rFonts w:ascii="黑体" w:eastAsia="黑体" w:hAnsi="黑体" w:hint="eastAsia"/>
          <w:b w:val="0"/>
          <w:sz w:val="32"/>
          <w:szCs w:val="32"/>
        </w:rPr>
        <w:t>第十四条</w:t>
      </w:r>
      <w:r>
        <w:rPr>
          <w:rFonts w:ascii="仿宋_GB2312" w:eastAsia="仿宋_GB2312" w:hAnsiTheme="minorEastAsia" w:hint="eastAsia"/>
          <w:b/>
          <w:sz w:val="32"/>
          <w:szCs w:val="32"/>
        </w:rPr>
        <w:t xml:space="preserve">  </w:t>
      </w:r>
      <w:r>
        <w:rPr>
          <w:rFonts w:ascii="仿宋_GB2312" w:eastAsia="仿宋_GB2312" w:hAnsiTheme="minorEastAsia" w:hint="eastAsia"/>
          <w:sz w:val="32"/>
          <w:szCs w:val="32"/>
        </w:rPr>
        <w:t xml:space="preserve">二分之一以上且不少于两名独立董事、董事会审计委员会、提议股东有权向董事会提议召开临时股东会，并应当以书面形式向董事会提出会议议题和内容完整的议案。二分之一以上且不少于两名独立董事提议召开临时股东会的，公司应当在收到提议后两个月内召开。  </w:t>
      </w:r>
    </w:p>
    <w:p w14:paraId="5E2E86E3" w14:textId="77777777" w:rsidR="00BB5C2A" w:rsidRDefault="00E14DC3">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董事会审计委员会、提议股东要求召开临时股东会的，董事会应当根据法律、行政法规、监管规定和《公司章程》的规定，在收到提议后十日内提出同意或者不同意召开临时股东会的书面反馈意见。董事会同意召开临时股东会的，应当在作出董事会决议后的五日内发出召开股东会的通知；对董事会审计委员会和提议股东提议召开的临时股东会，通知中对原提议的变更，应当征得董事会审计委员会或提议股东的同意。</w:t>
      </w:r>
    </w:p>
    <w:p w14:paraId="53D0E60E" w14:textId="77777777" w:rsidR="00BB5C2A" w:rsidRDefault="00E14DC3">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董事会审计委员会提议召开临时股东会，董事会认为董事会审计委员会提出的议案违反法律、行政法规、监管规定及《公司章程》规定的，应当作出不同意召开临时股东会的决定，并将书面反馈意见通知董事会审计委员会。董事会不同意召开，或者在收到请求后十日内未作出反馈的，视为董事会不能履行或者不履行召集股东会会议职责，董事会审计委员会可以自行召集和主持。</w:t>
      </w:r>
    </w:p>
    <w:p w14:paraId="20C82964" w14:textId="77777777" w:rsidR="00BB5C2A" w:rsidRDefault="00E14DC3">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提议股东提议召开临时股东会，如董事会认为提议股东提出的议案违反法律、行政法规、监管规定及《公司章程》的规定，应当作出不同意召开股东会会议的决定，并书面答复提议股东。董事会不同意召开，或者在收到请求后十日内未作出答复的，提议股东有权向董事会审计委员会提议召开临时股东会，并应当以书面形式向董事会审计委员会提出请求。董事会审计委员会同意召开临时股东会的，应当在收到请求五日内发出召开股东会的通知，通知中对原请求的变更，应当征得相关股东的同意。董事会审计委员会未在规定期限内发出股东会通知的，视为董事会审计委员会不召集和主持股东会会议，连续九十日以上单独或者合计持有公司百分之十以上股份的股东可以自行召集和主持。召集的程序应当尽可能与董事会召集股东会会议的程序相同。</w:t>
      </w:r>
    </w:p>
    <w:p w14:paraId="18944A5B" w14:textId="77777777" w:rsidR="00BB5C2A" w:rsidRDefault="00E14DC3">
      <w:pPr>
        <w:snapToGrid w:val="0"/>
        <w:spacing w:line="560" w:lineRule="exact"/>
        <w:ind w:firstLineChars="200" w:firstLine="640"/>
        <w:rPr>
          <w:rFonts w:ascii="仿宋_GB2312" w:eastAsia="仿宋_GB2312" w:hAnsiTheme="minorEastAsia"/>
          <w:sz w:val="32"/>
          <w:szCs w:val="32"/>
        </w:rPr>
      </w:pPr>
      <w:r w:rsidRPr="00501D85">
        <w:rPr>
          <w:rStyle w:val="21"/>
          <w:rFonts w:ascii="黑体" w:eastAsia="黑体" w:hAnsi="黑体" w:hint="eastAsia"/>
          <w:b w:val="0"/>
          <w:sz w:val="32"/>
          <w:szCs w:val="32"/>
        </w:rPr>
        <w:t>第十五条</w:t>
      </w:r>
      <w:r>
        <w:rPr>
          <w:rStyle w:val="21"/>
          <w:rFonts w:ascii="仿宋_GB2312" w:eastAsia="仿宋_GB2312" w:hAnsiTheme="minorEastAsia" w:hint="eastAsia"/>
          <w:sz w:val="32"/>
          <w:szCs w:val="32"/>
        </w:rPr>
        <w:t xml:space="preserve">  </w:t>
      </w:r>
      <w:r>
        <w:rPr>
          <w:rFonts w:ascii="仿宋_GB2312" w:eastAsia="仿宋_GB2312" w:hAnsiTheme="minorEastAsia" w:hint="eastAsia"/>
          <w:sz w:val="32"/>
          <w:szCs w:val="32"/>
        </w:rPr>
        <w:t>董事会审计委员会或者股东决定自行召集股东会会议的，应当书面通知董事会，并发出召开临时股东会的通知，同时向公司股票上市地的证券交易所备案。通知的内容除应当符合本规则第二十二条规定外，还应当符合以下规定：</w:t>
      </w:r>
    </w:p>
    <w:p w14:paraId="53396060" w14:textId="77777777" w:rsidR="00BB5C2A" w:rsidRDefault="00E14DC3">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（一）议案内容不得增加新的内容，否则应当分别按前两条规定的程序重新提出召开股东会的请求；</w:t>
      </w:r>
    </w:p>
    <w:p w14:paraId="60B68C09" w14:textId="77777777" w:rsidR="00BB5C2A" w:rsidRDefault="00E14DC3">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（二）会议地点应当为公司住所地。</w:t>
      </w:r>
    </w:p>
    <w:p w14:paraId="54CC3952" w14:textId="77777777" w:rsidR="00BB5C2A" w:rsidRDefault="00E14DC3">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股东自行召集股东会会议的，在股东会会议决议公告前，召集股东持股比例不得低于百分之十。</w:t>
      </w:r>
    </w:p>
    <w:p w14:paraId="34F67C30" w14:textId="77777777" w:rsidR="00BB5C2A" w:rsidRDefault="00E14DC3">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董事会审计委员会或股东自行召集股东会会议的，董事会和董事会秘书应当配合。董事会应当提供股权登记日的股东名册。</w:t>
      </w:r>
    </w:p>
    <w:p w14:paraId="5C6290BB" w14:textId="77777777" w:rsidR="00BB5C2A" w:rsidRDefault="00E14DC3">
      <w:pPr>
        <w:spacing w:line="560" w:lineRule="exact"/>
        <w:ind w:firstLineChars="200" w:firstLine="640"/>
        <w:rPr>
          <w:rFonts w:ascii="仿宋_GB2312" w:eastAsia="仿宋_GB2312" w:hAnsiTheme="minorEastAsia"/>
          <w:sz w:val="32"/>
          <w:szCs w:val="32"/>
        </w:rPr>
      </w:pPr>
      <w:r w:rsidRPr="00501D85">
        <w:rPr>
          <w:rStyle w:val="21"/>
          <w:rFonts w:ascii="黑体" w:eastAsia="黑体" w:hAnsi="黑体" w:hint="eastAsia"/>
          <w:b w:val="0"/>
          <w:sz w:val="32"/>
          <w:szCs w:val="32"/>
        </w:rPr>
        <w:t>第十六条</w:t>
      </w:r>
      <w:r>
        <w:rPr>
          <w:rStyle w:val="21"/>
          <w:rFonts w:ascii="仿宋_GB2312" w:eastAsia="仿宋_GB2312" w:hAnsiTheme="minorEastAsia" w:hint="eastAsia"/>
          <w:sz w:val="32"/>
          <w:szCs w:val="32"/>
        </w:rPr>
        <w:t xml:space="preserve">  </w:t>
      </w:r>
      <w:r>
        <w:rPr>
          <w:rFonts w:ascii="仿宋_GB2312" w:eastAsia="仿宋_GB2312" w:hAnsiTheme="minorEastAsia" w:hint="eastAsia"/>
          <w:sz w:val="32"/>
          <w:szCs w:val="32"/>
        </w:rPr>
        <w:t>董事会审计委员会或者股东自行召集股东会会议的，会议所必需的合理费用由公司承担。</w:t>
      </w:r>
    </w:p>
    <w:p w14:paraId="67289BB7" w14:textId="77777777" w:rsidR="00FA14F1" w:rsidRDefault="00FA14F1">
      <w:pPr>
        <w:spacing w:line="560" w:lineRule="exact"/>
        <w:jc w:val="center"/>
        <w:rPr>
          <w:rFonts w:ascii="仿宋_GB2312" w:eastAsia="仿宋_GB2312" w:hAnsiTheme="minorEastAsia"/>
          <w:b/>
          <w:sz w:val="32"/>
          <w:szCs w:val="32"/>
        </w:rPr>
      </w:pPr>
    </w:p>
    <w:p w14:paraId="2DFA09C6" w14:textId="75CA2634" w:rsidR="00BB5C2A" w:rsidRPr="00FA14F1" w:rsidRDefault="00E14DC3">
      <w:pPr>
        <w:spacing w:line="560" w:lineRule="exact"/>
        <w:jc w:val="center"/>
        <w:rPr>
          <w:rFonts w:ascii="黑体" w:eastAsia="黑体" w:hAnsi="黑体"/>
          <w:sz w:val="32"/>
          <w:szCs w:val="32"/>
        </w:rPr>
      </w:pPr>
      <w:r w:rsidRPr="00FA14F1">
        <w:rPr>
          <w:rFonts w:ascii="黑体" w:eastAsia="黑体" w:hAnsi="黑体" w:hint="eastAsia"/>
          <w:sz w:val="32"/>
          <w:szCs w:val="32"/>
        </w:rPr>
        <w:t>第四章</w:t>
      </w:r>
      <w:r w:rsidRPr="00FA14F1">
        <w:rPr>
          <w:rFonts w:ascii="黑体" w:eastAsia="黑体" w:hAnsi="黑体" w:hint="eastAsia"/>
          <w:sz w:val="32"/>
          <w:szCs w:val="32"/>
        </w:rPr>
        <w:tab/>
        <w:t>股东会的议案与通知</w:t>
      </w:r>
    </w:p>
    <w:p w14:paraId="193043F8" w14:textId="77777777" w:rsidR="00BB5C2A" w:rsidRDefault="00E14DC3">
      <w:pPr>
        <w:snapToGrid w:val="0"/>
        <w:spacing w:line="560" w:lineRule="exact"/>
        <w:ind w:firstLineChars="200" w:firstLine="640"/>
        <w:rPr>
          <w:rFonts w:ascii="仿宋_GB2312" w:eastAsia="仿宋_GB2312" w:hAnsiTheme="minorEastAsia"/>
          <w:sz w:val="32"/>
          <w:szCs w:val="32"/>
        </w:rPr>
      </w:pPr>
      <w:r w:rsidRPr="00501D85">
        <w:rPr>
          <w:rStyle w:val="21"/>
          <w:rFonts w:ascii="黑体" w:eastAsia="黑体" w:hAnsi="黑体" w:hint="eastAsia"/>
          <w:b w:val="0"/>
          <w:sz w:val="32"/>
          <w:szCs w:val="32"/>
        </w:rPr>
        <w:t>第十七条</w:t>
      </w:r>
      <w:r>
        <w:rPr>
          <w:rStyle w:val="21"/>
          <w:rFonts w:ascii="仿宋_GB2312" w:eastAsia="仿宋_GB2312" w:hAnsiTheme="minorEastAsia" w:hint="eastAsia"/>
          <w:sz w:val="32"/>
          <w:szCs w:val="32"/>
        </w:rPr>
        <w:t xml:space="preserve">  </w:t>
      </w:r>
      <w:r>
        <w:rPr>
          <w:rFonts w:ascii="仿宋_GB2312" w:eastAsia="仿宋_GB2312" w:hAnsiTheme="minorEastAsia" w:hint="eastAsia"/>
          <w:sz w:val="32"/>
          <w:szCs w:val="32"/>
        </w:rPr>
        <w:t>股</w:t>
      </w:r>
      <w:r>
        <w:rPr>
          <w:rFonts w:ascii="仿宋_GB2312" w:eastAsia="仿宋_GB2312" w:hAnsiTheme="minorEastAsia" w:cs="宋体" w:hint="eastAsia"/>
          <w:sz w:val="32"/>
          <w:szCs w:val="32"/>
        </w:rPr>
        <w:t>东</w:t>
      </w:r>
      <w:r>
        <w:rPr>
          <w:rFonts w:ascii="仿宋_GB2312" w:eastAsia="仿宋_GB2312" w:hAnsiTheme="minorEastAsia" w:hint="eastAsia"/>
          <w:sz w:val="32"/>
          <w:szCs w:val="32"/>
        </w:rPr>
        <w:t>会</w:t>
      </w:r>
      <w:r>
        <w:rPr>
          <w:rFonts w:ascii="仿宋_GB2312" w:eastAsia="仿宋_GB2312" w:hAnsiTheme="minorEastAsia" w:cs="宋体" w:hint="eastAsia"/>
          <w:sz w:val="32"/>
          <w:szCs w:val="32"/>
        </w:rPr>
        <w:t>议</w:t>
      </w:r>
      <w:r>
        <w:rPr>
          <w:rFonts w:ascii="仿宋_GB2312" w:eastAsia="仿宋_GB2312" w:hAnsiTheme="minorEastAsia" w:hint="eastAsia"/>
          <w:sz w:val="32"/>
          <w:szCs w:val="32"/>
        </w:rPr>
        <w:t>案</w:t>
      </w:r>
      <w:r>
        <w:rPr>
          <w:rFonts w:ascii="仿宋_GB2312" w:eastAsia="仿宋_GB2312" w:hAnsiTheme="minorEastAsia" w:cs="宋体" w:hint="eastAsia"/>
          <w:sz w:val="32"/>
          <w:szCs w:val="32"/>
        </w:rPr>
        <w:t>应</w:t>
      </w:r>
      <w:r>
        <w:rPr>
          <w:rFonts w:ascii="仿宋_GB2312" w:eastAsia="仿宋_GB2312" w:hAnsiTheme="minorEastAsia" w:hint="eastAsia"/>
          <w:sz w:val="32"/>
          <w:szCs w:val="32"/>
        </w:rPr>
        <w:t>当符合下列条件：</w:t>
      </w:r>
    </w:p>
    <w:p w14:paraId="178800BB" w14:textId="77777777" w:rsidR="00BB5C2A" w:rsidRDefault="00E14DC3">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（一）内容与法律、行政法</w:t>
      </w:r>
      <w:r>
        <w:rPr>
          <w:rFonts w:ascii="仿宋_GB2312" w:eastAsia="仿宋_GB2312" w:hAnsiTheme="minorEastAsia" w:cs="宋体" w:hint="eastAsia"/>
          <w:sz w:val="32"/>
          <w:szCs w:val="32"/>
        </w:rPr>
        <w:t>规</w:t>
      </w:r>
      <w:r>
        <w:rPr>
          <w:rFonts w:ascii="仿宋_GB2312" w:eastAsia="仿宋_GB2312" w:hAnsiTheme="minorEastAsia" w:hint="eastAsia"/>
          <w:sz w:val="32"/>
          <w:szCs w:val="32"/>
        </w:rPr>
        <w:t>、</w:t>
      </w:r>
      <w:r>
        <w:rPr>
          <w:rFonts w:ascii="仿宋_GB2312" w:eastAsia="仿宋_GB2312" w:hAnsiTheme="minorEastAsia" w:cs="宋体" w:hint="eastAsia"/>
          <w:sz w:val="32"/>
          <w:szCs w:val="32"/>
        </w:rPr>
        <w:t>监</w:t>
      </w:r>
      <w:r>
        <w:rPr>
          <w:rFonts w:ascii="仿宋_GB2312" w:eastAsia="仿宋_GB2312" w:hAnsiTheme="minorEastAsia" w:hint="eastAsia"/>
          <w:sz w:val="32"/>
          <w:szCs w:val="32"/>
        </w:rPr>
        <w:t>管</w:t>
      </w:r>
      <w:r>
        <w:rPr>
          <w:rFonts w:ascii="仿宋_GB2312" w:eastAsia="仿宋_GB2312" w:hAnsiTheme="minorEastAsia" w:cs="宋体" w:hint="eastAsia"/>
          <w:sz w:val="32"/>
          <w:szCs w:val="32"/>
        </w:rPr>
        <w:t>规</w:t>
      </w:r>
      <w:r>
        <w:rPr>
          <w:rFonts w:ascii="仿宋_GB2312" w:eastAsia="仿宋_GB2312" w:hAnsiTheme="minorEastAsia" w:hint="eastAsia"/>
          <w:sz w:val="32"/>
          <w:szCs w:val="32"/>
        </w:rPr>
        <w:t>定和《公司章程》的</w:t>
      </w:r>
      <w:r>
        <w:rPr>
          <w:rFonts w:ascii="仿宋_GB2312" w:eastAsia="仿宋_GB2312" w:hAnsiTheme="minorEastAsia" w:cs="宋体" w:hint="eastAsia"/>
          <w:sz w:val="32"/>
          <w:szCs w:val="32"/>
        </w:rPr>
        <w:t>规</w:t>
      </w:r>
      <w:r>
        <w:rPr>
          <w:rFonts w:ascii="仿宋_GB2312" w:eastAsia="仿宋_GB2312" w:hAnsiTheme="minorEastAsia" w:hint="eastAsia"/>
          <w:sz w:val="32"/>
          <w:szCs w:val="32"/>
        </w:rPr>
        <w:t>定不相抵触，并属于公司</w:t>
      </w:r>
      <w:r>
        <w:rPr>
          <w:rFonts w:ascii="仿宋_GB2312" w:eastAsia="仿宋_GB2312" w:hAnsiTheme="minorEastAsia" w:cs="宋体" w:hint="eastAsia"/>
          <w:sz w:val="32"/>
          <w:szCs w:val="32"/>
        </w:rPr>
        <w:t>经营</w:t>
      </w:r>
      <w:r>
        <w:rPr>
          <w:rFonts w:ascii="仿宋_GB2312" w:eastAsia="仿宋_GB2312" w:hAnsiTheme="minorEastAsia" w:hint="eastAsia"/>
          <w:sz w:val="32"/>
          <w:szCs w:val="32"/>
        </w:rPr>
        <w:t>范</w:t>
      </w:r>
      <w:r>
        <w:rPr>
          <w:rFonts w:ascii="仿宋_GB2312" w:eastAsia="仿宋_GB2312" w:hAnsiTheme="minorEastAsia" w:cs="宋体" w:hint="eastAsia"/>
          <w:sz w:val="32"/>
          <w:szCs w:val="32"/>
        </w:rPr>
        <w:t>围</w:t>
      </w:r>
      <w:r>
        <w:rPr>
          <w:rFonts w:ascii="仿宋_GB2312" w:eastAsia="仿宋_GB2312" w:hAnsiTheme="minorEastAsia" w:hint="eastAsia"/>
          <w:sz w:val="32"/>
          <w:szCs w:val="32"/>
        </w:rPr>
        <w:t>和股</w:t>
      </w:r>
      <w:r>
        <w:rPr>
          <w:rFonts w:ascii="仿宋_GB2312" w:eastAsia="仿宋_GB2312" w:hAnsiTheme="minorEastAsia" w:cs="宋体" w:hint="eastAsia"/>
          <w:sz w:val="32"/>
          <w:szCs w:val="32"/>
        </w:rPr>
        <w:t>东</w:t>
      </w:r>
      <w:r>
        <w:rPr>
          <w:rFonts w:ascii="仿宋_GB2312" w:eastAsia="仿宋_GB2312" w:hAnsiTheme="minorEastAsia" w:hint="eastAsia"/>
          <w:sz w:val="32"/>
          <w:szCs w:val="32"/>
        </w:rPr>
        <w:t>会</w:t>
      </w:r>
      <w:r>
        <w:rPr>
          <w:rFonts w:ascii="仿宋_GB2312" w:eastAsia="仿宋_GB2312" w:hAnsiTheme="minorEastAsia" w:cs="宋体" w:hint="eastAsia"/>
          <w:sz w:val="32"/>
          <w:szCs w:val="32"/>
        </w:rPr>
        <w:t>职责</w:t>
      </w:r>
      <w:r>
        <w:rPr>
          <w:rFonts w:ascii="仿宋_GB2312" w:eastAsia="仿宋_GB2312" w:hAnsiTheme="minorEastAsia" w:hint="eastAsia"/>
          <w:sz w:val="32"/>
          <w:szCs w:val="32"/>
        </w:rPr>
        <w:t>范</w:t>
      </w:r>
      <w:r>
        <w:rPr>
          <w:rFonts w:ascii="仿宋_GB2312" w:eastAsia="仿宋_GB2312" w:hAnsiTheme="minorEastAsia" w:cs="宋体" w:hint="eastAsia"/>
          <w:sz w:val="32"/>
          <w:szCs w:val="32"/>
        </w:rPr>
        <w:t>围</w:t>
      </w:r>
      <w:r>
        <w:rPr>
          <w:rFonts w:ascii="仿宋_GB2312" w:eastAsia="仿宋_GB2312" w:hAnsiTheme="minorEastAsia" w:hint="eastAsia"/>
          <w:sz w:val="32"/>
          <w:szCs w:val="32"/>
        </w:rPr>
        <w:t>；</w:t>
      </w:r>
    </w:p>
    <w:p w14:paraId="77FE97F0" w14:textId="77777777" w:rsidR="00BB5C2A" w:rsidRDefault="00E14DC3">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（二）有明确</w:t>
      </w:r>
      <w:r>
        <w:rPr>
          <w:rFonts w:ascii="仿宋_GB2312" w:eastAsia="仿宋_GB2312" w:hAnsiTheme="minorEastAsia" w:cs="宋体" w:hint="eastAsia"/>
          <w:sz w:val="32"/>
          <w:szCs w:val="32"/>
        </w:rPr>
        <w:t>议题</w:t>
      </w:r>
      <w:r>
        <w:rPr>
          <w:rFonts w:ascii="仿宋_GB2312" w:eastAsia="仿宋_GB2312" w:hAnsiTheme="minorEastAsia" w:hint="eastAsia"/>
          <w:sz w:val="32"/>
          <w:szCs w:val="32"/>
        </w:rPr>
        <w:t>和具体决</w:t>
      </w:r>
      <w:r>
        <w:rPr>
          <w:rFonts w:ascii="仿宋_GB2312" w:eastAsia="仿宋_GB2312" w:hAnsiTheme="minorEastAsia" w:cs="宋体" w:hint="eastAsia"/>
          <w:sz w:val="32"/>
          <w:szCs w:val="32"/>
        </w:rPr>
        <w:t>议</w:t>
      </w:r>
      <w:r>
        <w:rPr>
          <w:rFonts w:ascii="仿宋_GB2312" w:eastAsia="仿宋_GB2312" w:hAnsiTheme="minorEastAsia" w:hint="eastAsia"/>
          <w:sz w:val="32"/>
          <w:szCs w:val="32"/>
        </w:rPr>
        <w:t>事</w:t>
      </w:r>
      <w:r>
        <w:rPr>
          <w:rFonts w:ascii="仿宋_GB2312" w:eastAsia="仿宋_GB2312" w:hAnsiTheme="minorEastAsia" w:cs="宋体" w:hint="eastAsia"/>
          <w:sz w:val="32"/>
          <w:szCs w:val="32"/>
        </w:rPr>
        <w:t>项</w:t>
      </w:r>
      <w:r>
        <w:rPr>
          <w:rFonts w:ascii="仿宋_GB2312" w:eastAsia="仿宋_GB2312" w:hAnsiTheme="minorEastAsia" w:hint="eastAsia"/>
          <w:sz w:val="32"/>
          <w:szCs w:val="32"/>
        </w:rPr>
        <w:t>；</w:t>
      </w:r>
    </w:p>
    <w:p w14:paraId="60BE6831" w14:textId="77777777" w:rsidR="00BB5C2A" w:rsidRDefault="00E14DC3">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（三）以书面形式提交或者送达董事会和股东会召集人。</w:t>
      </w:r>
    </w:p>
    <w:p w14:paraId="56861ED3" w14:textId="77777777" w:rsidR="00BB5C2A" w:rsidRDefault="00E14DC3">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选举董事的提案，除应当符合上述条件外，还应当附上董事候选人的履历等材料。</w:t>
      </w:r>
    </w:p>
    <w:p w14:paraId="5681F093" w14:textId="77777777" w:rsidR="00BB5C2A" w:rsidRDefault="00E14DC3">
      <w:pPr>
        <w:spacing w:line="560" w:lineRule="exact"/>
        <w:ind w:firstLineChars="200" w:firstLine="640"/>
        <w:rPr>
          <w:rFonts w:ascii="仿宋_GB2312" w:eastAsia="仿宋_GB2312" w:hAnsiTheme="minorEastAsia"/>
          <w:sz w:val="32"/>
          <w:szCs w:val="32"/>
        </w:rPr>
      </w:pPr>
      <w:r w:rsidRPr="00501D85">
        <w:rPr>
          <w:rStyle w:val="21"/>
          <w:rFonts w:ascii="黑体" w:eastAsia="黑体" w:hAnsi="黑体" w:hint="eastAsia"/>
          <w:b w:val="0"/>
          <w:sz w:val="32"/>
          <w:szCs w:val="32"/>
        </w:rPr>
        <w:t>第十八条</w:t>
      </w:r>
      <w:r>
        <w:rPr>
          <w:rStyle w:val="21"/>
          <w:rFonts w:ascii="仿宋_GB2312" w:eastAsia="仿宋_GB2312" w:hAnsiTheme="minorEastAsia" w:hint="eastAsia"/>
          <w:sz w:val="32"/>
          <w:szCs w:val="32"/>
        </w:rPr>
        <w:t xml:space="preserve">  </w:t>
      </w:r>
      <w:r>
        <w:rPr>
          <w:rStyle w:val="21"/>
          <w:rFonts w:ascii="仿宋_GB2312" w:eastAsia="仿宋_GB2312" w:hAnsiTheme="minorEastAsia" w:hint="eastAsia"/>
          <w:b w:val="0"/>
          <w:sz w:val="32"/>
          <w:szCs w:val="32"/>
        </w:rPr>
        <w:t>股东会</w:t>
      </w:r>
      <w:r>
        <w:rPr>
          <w:rFonts w:ascii="仿宋_GB2312" w:eastAsia="仿宋_GB2312" w:hAnsiTheme="minorEastAsia" w:hint="eastAsia"/>
          <w:sz w:val="32"/>
          <w:szCs w:val="32"/>
        </w:rPr>
        <w:t>召集人</w:t>
      </w:r>
      <w:r>
        <w:rPr>
          <w:rFonts w:ascii="仿宋_GB2312" w:eastAsia="仿宋_GB2312" w:hAnsiTheme="minorEastAsia" w:cs="宋体" w:hint="eastAsia"/>
          <w:sz w:val="32"/>
          <w:szCs w:val="32"/>
        </w:rPr>
        <w:t>应</w:t>
      </w:r>
      <w:r>
        <w:rPr>
          <w:rFonts w:ascii="仿宋_GB2312" w:eastAsia="仿宋_GB2312" w:hAnsiTheme="minorEastAsia" w:hint="eastAsia"/>
          <w:sz w:val="32"/>
          <w:szCs w:val="32"/>
        </w:rPr>
        <w:t>当以公司和股</w:t>
      </w:r>
      <w:r>
        <w:rPr>
          <w:rFonts w:ascii="仿宋_GB2312" w:eastAsia="仿宋_GB2312" w:hAnsiTheme="minorEastAsia" w:cs="宋体" w:hint="eastAsia"/>
          <w:sz w:val="32"/>
          <w:szCs w:val="32"/>
        </w:rPr>
        <w:t>东</w:t>
      </w:r>
      <w:r>
        <w:rPr>
          <w:rFonts w:ascii="仿宋_GB2312" w:eastAsia="仿宋_GB2312" w:hAnsiTheme="minorEastAsia" w:hint="eastAsia"/>
          <w:sz w:val="32"/>
          <w:szCs w:val="32"/>
        </w:rPr>
        <w:t>的最大利益</w:t>
      </w:r>
      <w:r>
        <w:rPr>
          <w:rFonts w:ascii="仿宋_GB2312" w:eastAsia="仿宋_GB2312" w:hAnsiTheme="minorEastAsia" w:cs="宋体" w:hint="eastAsia"/>
          <w:sz w:val="32"/>
          <w:szCs w:val="32"/>
        </w:rPr>
        <w:t>为</w:t>
      </w:r>
      <w:r>
        <w:rPr>
          <w:rFonts w:ascii="仿宋_GB2312" w:eastAsia="仿宋_GB2312" w:hAnsiTheme="minorEastAsia" w:hint="eastAsia"/>
          <w:sz w:val="32"/>
          <w:szCs w:val="32"/>
        </w:rPr>
        <w:t>行</w:t>
      </w:r>
      <w:r>
        <w:rPr>
          <w:rFonts w:ascii="仿宋_GB2312" w:eastAsia="仿宋_GB2312" w:hAnsiTheme="minorEastAsia" w:cs="宋体" w:hint="eastAsia"/>
          <w:sz w:val="32"/>
          <w:szCs w:val="32"/>
        </w:rPr>
        <w:t>为</w:t>
      </w:r>
      <w:r>
        <w:rPr>
          <w:rFonts w:ascii="仿宋_GB2312" w:eastAsia="仿宋_GB2312" w:hAnsiTheme="minorEastAsia" w:hint="eastAsia"/>
          <w:sz w:val="32"/>
          <w:szCs w:val="32"/>
        </w:rPr>
        <w:t>准</w:t>
      </w:r>
      <w:r>
        <w:rPr>
          <w:rFonts w:ascii="仿宋_GB2312" w:eastAsia="仿宋_GB2312" w:hAnsiTheme="minorEastAsia" w:cs="宋体" w:hint="eastAsia"/>
          <w:sz w:val="32"/>
          <w:szCs w:val="32"/>
        </w:rPr>
        <w:t>则</w:t>
      </w:r>
      <w:r>
        <w:rPr>
          <w:rFonts w:ascii="仿宋_GB2312" w:eastAsia="仿宋_GB2312" w:hAnsiTheme="minorEastAsia" w:hint="eastAsia"/>
          <w:sz w:val="32"/>
          <w:szCs w:val="32"/>
        </w:rPr>
        <w:t>，按照本</w:t>
      </w:r>
      <w:r>
        <w:rPr>
          <w:rFonts w:ascii="仿宋_GB2312" w:eastAsia="仿宋_GB2312" w:hAnsiTheme="minorEastAsia" w:cs="宋体" w:hint="eastAsia"/>
          <w:sz w:val="32"/>
          <w:szCs w:val="32"/>
        </w:rPr>
        <w:t>规则</w:t>
      </w:r>
      <w:r>
        <w:rPr>
          <w:rFonts w:ascii="仿宋_GB2312" w:eastAsia="仿宋_GB2312" w:hAnsiTheme="minorEastAsia" w:hint="eastAsia"/>
          <w:sz w:val="32"/>
          <w:szCs w:val="32"/>
        </w:rPr>
        <w:t>第十七条的</w:t>
      </w:r>
      <w:r>
        <w:rPr>
          <w:rFonts w:ascii="仿宋_GB2312" w:eastAsia="仿宋_GB2312" w:hAnsiTheme="minorEastAsia" w:cs="宋体" w:hint="eastAsia"/>
          <w:sz w:val="32"/>
          <w:szCs w:val="32"/>
        </w:rPr>
        <w:t>规</w:t>
      </w:r>
      <w:r>
        <w:rPr>
          <w:rFonts w:ascii="仿宋_GB2312" w:eastAsia="仿宋_GB2312" w:hAnsiTheme="minorEastAsia" w:hint="eastAsia"/>
          <w:sz w:val="32"/>
          <w:szCs w:val="32"/>
        </w:rPr>
        <w:t>定</w:t>
      </w:r>
      <w:r>
        <w:rPr>
          <w:rFonts w:ascii="仿宋_GB2312" w:eastAsia="仿宋_GB2312" w:hAnsiTheme="minorEastAsia" w:cs="宋体" w:hint="eastAsia"/>
          <w:sz w:val="32"/>
          <w:szCs w:val="32"/>
        </w:rPr>
        <w:t>对</w:t>
      </w:r>
      <w:r>
        <w:rPr>
          <w:rFonts w:ascii="仿宋_GB2312" w:eastAsia="仿宋_GB2312" w:hAnsiTheme="minorEastAsia" w:hint="eastAsia"/>
          <w:sz w:val="32"/>
          <w:szCs w:val="32"/>
        </w:rPr>
        <w:t>股</w:t>
      </w:r>
      <w:r>
        <w:rPr>
          <w:rFonts w:ascii="仿宋_GB2312" w:eastAsia="仿宋_GB2312" w:hAnsiTheme="minorEastAsia" w:cs="宋体" w:hint="eastAsia"/>
          <w:sz w:val="32"/>
          <w:szCs w:val="32"/>
        </w:rPr>
        <w:t>东</w:t>
      </w:r>
      <w:r>
        <w:rPr>
          <w:rFonts w:ascii="仿宋_GB2312" w:eastAsia="仿宋_GB2312" w:hAnsiTheme="minorEastAsia" w:hint="eastAsia"/>
          <w:sz w:val="32"/>
          <w:szCs w:val="32"/>
        </w:rPr>
        <w:t>会</w:t>
      </w:r>
      <w:r>
        <w:rPr>
          <w:rFonts w:ascii="仿宋_GB2312" w:eastAsia="仿宋_GB2312" w:hAnsiTheme="minorEastAsia" w:cs="宋体" w:hint="eastAsia"/>
          <w:sz w:val="32"/>
          <w:szCs w:val="32"/>
        </w:rPr>
        <w:t>议</w:t>
      </w:r>
      <w:r>
        <w:rPr>
          <w:rFonts w:ascii="仿宋_GB2312" w:eastAsia="仿宋_GB2312" w:hAnsiTheme="minorEastAsia" w:hint="eastAsia"/>
          <w:sz w:val="32"/>
          <w:szCs w:val="32"/>
        </w:rPr>
        <w:t>案</w:t>
      </w:r>
      <w:r>
        <w:rPr>
          <w:rFonts w:ascii="仿宋_GB2312" w:eastAsia="仿宋_GB2312" w:hAnsiTheme="minorEastAsia" w:cs="宋体" w:hint="eastAsia"/>
          <w:sz w:val="32"/>
          <w:szCs w:val="32"/>
        </w:rPr>
        <w:t>进</w:t>
      </w:r>
      <w:r>
        <w:rPr>
          <w:rFonts w:ascii="仿宋_GB2312" w:eastAsia="仿宋_GB2312" w:hAnsiTheme="minorEastAsia" w:hint="eastAsia"/>
          <w:sz w:val="32"/>
          <w:szCs w:val="32"/>
        </w:rPr>
        <w:t>行</w:t>
      </w:r>
      <w:r>
        <w:rPr>
          <w:rFonts w:ascii="仿宋_GB2312" w:eastAsia="仿宋_GB2312" w:hAnsiTheme="minorEastAsia" w:cs="宋体" w:hint="eastAsia"/>
          <w:sz w:val="32"/>
          <w:szCs w:val="32"/>
        </w:rPr>
        <w:t>审查</w:t>
      </w:r>
      <w:r>
        <w:rPr>
          <w:rFonts w:ascii="仿宋_GB2312" w:eastAsia="仿宋_GB2312" w:hAnsiTheme="minorEastAsia" w:hint="eastAsia"/>
          <w:sz w:val="32"/>
          <w:szCs w:val="32"/>
        </w:rPr>
        <w:t>。</w:t>
      </w:r>
    </w:p>
    <w:p w14:paraId="30128C99" w14:textId="77777777" w:rsidR="00BB5C2A" w:rsidRDefault="00E14DC3">
      <w:pPr>
        <w:spacing w:line="560" w:lineRule="exact"/>
        <w:ind w:firstLineChars="200" w:firstLine="640"/>
        <w:rPr>
          <w:rFonts w:ascii="仿宋_GB2312" w:eastAsia="仿宋_GB2312" w:hAnsiTheme="minorEastAsia" w:cs="宋体"/>
          <w:sz w:val="32"/>
          <w:szCs w:val="32"/>
        </w:rPr>
      </w:pPr>
      <w:r w:rsidRPr="00501D85">
        <w:rPr>
          <w:rStyle w:val="21"/>
          <w:rFonts w:ascii="黑体" w:eastAsia="黑体" w:hAnsi="黑体" w:hint="eastAsia"/>
          <w:b w:val="0"/>
          <w:sz w:val="32"/>
          <w:szCs w:val="32"/>
        </w:rPr>
        <w:t>第十九条</w:t>
      </w:r>
      <w:r>
        <w:rPr>
          <w:rFonts w:ascii="仿宋_GB2312" w:eastAsia="仿宋_GB2312" w:hAnsiTheme="minorEastAsia" w:hint="eastAsia"/>
          <w:sz w:val="32"/>
          <w:szCs w:val="32"/>
        </w:rPr>
        <w:t xml:space="preserve">  董事候选人名单以提案的方式提请股</w:t>
      </w:r>
      <w:r>
        <w:rPr>
          <w:rFonts w:ascii="仿宋_GB2312" w:eastAsia="仿宋_GB2312" w:hAnsiTheme="minorEastAsia" w:cs="宋体" w:hint="eastAsia"/>
          <w:sz w:val="32"/>
          <w:szCs w:val="32"/>
        </w:rPr>
        <w:t>东会表决。</w:t>
      </w:r>
    </w:p>
    <w:p w14:paraId="6E15FF1A" w14:textId="77777777" w:rsidR="00BB5C2A" w:rsidRDefault="00E14DC3">
      <w:pPr>
        <w:spacing w:line="560" w:lineRule="exact"/>
        <w:ind w:firstLineChars="200" w:firstLine="640"/>
        <w:rPr>
          <w:rFonts w:ascii="仿宋_GB2312" w:eastAsia="仿宋_GB2312" w:hAnsiTheme="minorEastAsia" w:cs="宋体"/>
          <w:sz w:val="32"/>
          <w:szCs w:val="32"/>
        </w:rPr>
      </w:pPr>
      <w:r>
        <w:rPr>
          <w:rFonts w:ascii="仿宋_GB2312" w:eastAsia="仿宋_GB2312" w:hAnsiTheme="minorEastAsia" w:cs="宋体" w:hint="eastAsia"/>
          <w:sz w:val="32"/>
          <w:szCs w:val="32"/>
        </w:rPr>
        <w:t>单独或者合计持有公司有表决权股份总数百分之三以上的股东、董事会提名薪酬委员会有权提出非独立董事候选人。</w:t>
      </w:r>
    </w:p>
    <w:p w14:paraId="676C50B1" w14:textId="77777777" w:rsidR="00BB5C2A" w:rsidRDefault="00E14DC3">
      <w:pPr>
        <w:spacing w:line="560" w:lineRule="exact"/>
        <w:ind w:firstLineChars="200" w:firstLine="640"/>
        <w:rPr>
          <w:rFonts w:ascii="仿宋_GB2312" w:eastAsia="仿宋_GB2312" w:hAnsiTheme="minorEastAsia" w:cs="宋体"/>
          <w:sz w:val="32"/>
          <w:szCs w:val="32"/>
        </w:rPr>
      </w:pPr>
      <w:r>
        <w:rPr>
          <w:rFonts w:ascii="仿宋_GB2312" w:eastAsia="仿宋_GB2312" w:hAnsiTheme="minorEastAsia" w:cs="宋体" w:hint="eastAsia"/>
          <w:sz w:val="32"/>
          <w:szCs w:val="32"/>
        </w:rPr>
        <w:t>单独或者合计持有公司有表决权股份总数百分之一以上股东、董事会提名薪酬委员会可以提出独立董事候选人。</w:t>
      </w:r>
    </w:p>
    <w:p w14:paraId="31C5CA22" w14:textId="77777777" w:rsidR="00BB5C2A" w:rsidRDefault="00E14DC3">
      <w:pPr>
        <w:spacing w:line="560" w:lineRule="exact"/>
        <w:ind w:firstLineChars="200" w:firstLine="640"/>
        <w:rPr>
          <w:rFonts w:ascii="仿宋_GB2312" w:eastAsia="仿宋_GB2312" w:hAnsiTheme="minorEastAsia"/>
          <w:sz w:val="32"/>
          <w:szCs w:val="32"/>
        </w:rPr>
      </w:pPr>
      <w:r w:rsidRPr="00501D85">
        <w:rPr>
          <w:rStyle w:val="21"/>
          <w:rFonts w:ascii="黑体" w:eastAsia="黑体" w:hAnsi="黑体" w:hint="eastAsia"/>
          <w:b w:val="0"/>
          <w:sz w:val="32"/>
          <w:szCs w:val="32"/>
        </w:rPr>
        <w:t>第二十条</w:t>
      </w:r>
      <w:r>
        <w:rPr>
          <w:rStyle w:val="21"/>
          <w:rFonts w:ascii="仿宋_GB2312" w:eastAsia="仿宋_GB2312" w:hAnsiTheme="minorEastAsia" w:hint="eastAsia"/>
          <w:sz w:val="32"/>
          <w:szCs w:val="32"/>
        </w:rPr>
        <w:t xml:space="preserve">  </w:t>
      </w:r>
      <w:r>
        <w:rPr>
          <w:rFonts w:ascii="仿宋_GB2312" w:eastAsia="仿宋_GB2312" w:hAnsiTheme="minorEastAsia" w:hint="eastAsia"/>
          <w:sz w:val="32"/>
          <w:szCs w:val="32"/>
        </w:rPr>
        <w:t>公司召开股</w:t>
      </w:r>
      <w:r>
        <w:rPr>
          <w:rFonts w:ascii="仿宋_GB2312" w:eastAsia="仿宋_GB2312" w:hAnsiTheme="minorEastAsia" w:cs="宋体" w:hint="eastAsia"/>
          <w:sz w:val="32"/>
          <w:szCs w:val="32"/>
        </w:rPr>
        <w:t>东</w:t>
      </w:r>
      <w:r>
        <w:rPr>
          <w:rFonts w:ascii="仿宋_GB2312" w:eastAsia="仿宋_GB2312" w:hAnsiTheme="minorEastAsia" w:hint="eastAsia"/>
          <w:sz w:val="32"/>
          <w:szCs w:val="32"/>
        </w:rPr>
        <w:t>会，提案股东、董事会、董事会审计委员会及二分之一以上（至少两名）独立董事，有权以书面形式向公司提出提案，公司应当将提案中属于股东会职责范围内的事项,列入该次会议的议程。</w:t>
      </w:r>
    </w:p>
    <w:p w14:paraId="4D8908BE" w14:textId="77777777" w:rsidR="00BB5C2A" w:rsidRDefault="00E14DC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提案股东可以在股东会召开十日前提出临时议案并提交股东会召集人。股东会召集人在收到临时议案后两日内发出股东会补充通知，并将该临时议案提交股东会审议。临时议案的内容应当属于股东会职权范围，有明确议题和具体决议事项。</w:t>
      </w:r>
    </w:p>
    <w:p w14:paraId="10648748" w14:textId="77777777" w:rsidR="00BB5C2A" w:rsidRDefault="00E14DC3">
      <w:pPr>
        <w:spacing w:line="560" w:lineRule="exact"/>
        <w:ind w:firstLineChars="200" w:firstLine="640"/>
        <w:rPr>
          <w:rFonts w:ascii="仿宋_GB2312" w:eastAsia="仿宋_GB2312" w:hAnsiTheme="minorEastAsia"/>
          <w:sz w:val="32"/>
          <w:szCs w:val="32"/>
        </w:rPr>
      </w:pPr>
      <w:r w:rsidRPr="00015F32">
        <w:rPr>
          <w:rStyle w:val="21"/>
          <w:rFonts w:ascii="黑体" w:eastAsia="黑体" w:hAnsi="黑体" w:hint="eastAsia"/>
          <w:b w:val="0"/>
          <w:sz w:val="32"/>
        </w:rPr>
        <w:t>第二十一条</w:t>
      </w:r>
      <w:r>
        <w:rPr>
          <w:rFonts w:ascii="仿宋_GB2312" w:eastAsia="仿宋_GB2312" w:hAnsiTheme="minorEastAsia" w:hint="eastAsia"/>
          <w:sz w:val="32"/>
          <w:szCs w:val="32"/>
        </w:rPr>
        <w:t xml:space="preserve"> 公司召开年度股东会，应当将会议召开的时间、地点和审议的事项于会议召开二十日前通知股东。公司召开临时股东会，应当将会议召开的时间、地点和审议的事项于会议召开十五日前通知股东。</w:t>
      </w:r>
    </w:p>
    <w:p w14:paraId="6314C8EE" w14:textId="77777777" w:rsidR="00BB5C2A" w:rsidRDefault="00E14DC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股东会通知或补充通知中未列明的议案，股东会不得进行表决并作出决议。</w:t>
      </w:r>
    </w:p>
    <w:p w14:paraId="3A166069" w14:textId="77777777" w:rsidR="00BB5C2A" w:rsidRDefault="00E14DC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公司召开股东会，应当至少提前三个工作日通知保险监管机构。因特殊情况无法满足上述时间要求的，应当及时通知保险监管机构并说明理由。</w:t>
      </w:r>
    </w:p>
    <w:p w14:paraId="08217D5E" w14:textId="77777777" w:rsidR="00BB5C2A" w:rsidRDefault="00E14DC3">
      <w:pPr>
        <w:spacing w:line="560" w:lineRule="exact"/>
        <w:ind w:firstLineChars="200" w:firstLine="640"/>
        <w:rPr>
          <w:rFonts w:ascii="仿宋_GB2312" w:eastAsia="仿宋_GB2312" w:hAnsiTheme="minorEastAsia"/>
          <w:sz w:val="32"/>
          <w:szCs w:val="32"/>
        </w:rPr>
      </w:pPr>
      <w:r w:rsidRPr="00501D85">
        <w:rPr>
          <w:rStyle w:val="21"/>
          <w:rFonts w:ascii="黑体" w:eastAsia="黑体" w:hAnsi="黑体" w:hint="eastAsia"/>
          <w:b w:val="0"/>
          <w:sz w:val="32"/>
          <w:szCs w:val="32"/>
        </w:rPr>
        <w:t>第二十二条</w:t>
      </w:r>
      <w:r>
        <w:rPr>
          <w:rStyle w:val="21"/>
          <w:rFonts w:ascii="仿宋_GB2312" w:eastAsia="仿宋_GB2312" w:hAnsiTheme="minorEastAsia" w:hint="eastAsia"/>
          <w:sz w:val="32"/>
          <w:szCs w:val="32"/>
        </w:rPr>
        <w:t xml:space="preserve">  </w:t>
      </w:r>
      <w:r>
        <w:rPr>
          <w:rFonts w:ascii="仿宋_GB2312" w:eastAsia="仿宋_GB2312" w:hAnsiTheme="minorEastAsia" w:hint="eastAsia"/>
          <w:sz w:val="32"/>
          <w:szCs w:val="32"/>
        </w:rPr>
        <w:t>股</w:t>
      </w:r>
      <w:r>
        <w:rPr>
          <w:rFonts w:ascii="仿宋_GB2312" w:eastAsia="仿宋_GB2312" w:hAnsiTheme="minorEastAsia" w:cs="宋体" w:hint="eastAsia"/>
          <w:sz w:val="32"/>
          <w:szCs w:val="32"/>
        </w:rPr>
        <w:t>东</w:t>
      </w:r>
      <w:r>
        <w:rPr>
          <w:rFonts w:ascii="仿宋_GB2312" w:eastAsia="仿宋_GB2312" w:hAnsiTheme="minorEastAsia" w:hint="eastAsia"/>
          <w:sz w:val="32"/>
          <w:szCs w:val="32"/>
        </w:rPr>
        <w:t>会的会</w:t>
      </w:r>
      <w:r>
        <w:rPr>
          <w:rFonts w:ascii="仿宋_GB2312" w:eastAsia="仿宋_GB2312" w:hAnsiTheme="minorEastAsia" w:cs="宋体" w:hint="eastAsia"/>
          <w:sz w:val="32"/>
          <w:szCs w:val="32"/>
        </w:rPr>
        <w:t>议</w:t>
      </w:r>
      <w:r>
        <w:rPr>
          <w:rFonts w:ascii="仿宋_GB2312" w:eastAsia="仿宋_GB2312" w:hAnsiTheme="minorEastAsia" w:hint="eastAsia"/>
          <w:sz w:val="32"/>
          <w:szCs w:val="32"/>
        </w:rPr>
        <w:t>通知以书面形式作出并包括以下内容：</w:t>
      </w:r>
    </w:p>
    <w:p w14:paraId="2004D61A" w14:textId="77777777" w:rsidR="00BB5C2A" w:rsidRDefault="00E14DC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（一）会议的地点、日期和时间；</w:t>
      </w:r>
    </w:p>
    <w:p w14:paraId="5C167FF3" w14:textId="77777777" w:rsidR="00BB5C2A" w:rsidRDefault="00E14DC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（二）提交会议审议的事项，并将所有议案的内容充分披露，需要变更前次股东会决议涉及事项的，议案内容应当完整，不得只列出变更的内容；</w:t>
      </w:r>
    </w:p>
    <w:p w14:paraId="636688A4" w14:textId="77777777" w:rsidR="00BB5C2A" w:rsidRDefault="00E14DC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（三）以明显的文字说明，有权出席和表决的股东有权委任一位或一位以上的股东代理人代为出席和表决，而该股东代理人不必为公司的股东；</w:t>
      </w:r>
    </w:p>
    <w:p w14:paraId="7F4F9978" w14:textId="77777777" w:rsidR="00BB5C2A" w:rsidRDefault="00E14DC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（四）会务常设联系人姓名、联系方式；</w:t>
      </w:r>
    </w:p>
    <w:p w14:paraId="69EFF13A" w14:textId="77777777" w:rsidR="00BB5C2A" w:rsidRDefault="00E14DC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（五）法律法规、监管规定及公司股票上市地证券监管机构、证券交易所要求的其他内容。</w:t>
      </w:r>
    </w:p>
    <w:p w14:paraId="4BD91519" w14:textId="77777777" w:rsidR="00BB5C2A" w:rsidRDefault="00E14DC3">
      <w:pPr>
        <w:spacing w:line="560" w:lineRule="exact"/>
        <w:ind w:firstLineChars="200" w:firstLine="640"/>
        <w:rPr>
          <w:rFonts w:ascii="仿宋_GB2312" w:eastAsia="仿宋_GB2312" w:hAnsiTheme="minorEastAsia"/>
          <w:sz w:val="32"/>
          <w:szCs w:val="32"/>
        </w:rPr>
      </w:pPr>
      <w:r w:rsidRPr="00501D85">
        <w:rPr>
          <w:rStyle w:val="21"/>
          <w:rFonts w:ascii="黑体" w:eastAsia="黑体" w:hAnsi="黑体" w:hint="eastAsia"/>
          <w:b w:val="0"/>
          <w:sz w:val="32"/>
          <w:szCs w:val="32"/>
        </w:rPr>
        <w:t>第二十三条</w:t>
      </w:r>
      <w:r>
        <w:rPr>
          <w:rStyle w:val="21"/>
          <w:rFonts w:ascii="仿宋_GB2312" w:eastAsia="仿宋_GB2312" w:hAnsiTheme="minorEastAsia" w:hint="eastAsia"/>
          <w:sz w:val="32"/>
          <w:szCs w:val="32"/>
        </w:rPr>
        <w:t xml:space="preserve">  </w:t>
      </w:r>
      <w:r>
        <w:rPr>
          <w:rFonts w:ascii="仿宋_GB2312" w:eastAsia="仿宋_GB2312" w:hAnsiTheme="minorEastAsia" w:hint="eastAsia"/>
          <w:sz w:val="32"/>
          <w:szCs w:val="32"/>
        </w:rPr>
        <w:t>股</w:t>
      </w:r>
      <w:r>
        <w:rPr>
          <w:rFonts w:ascii="仿宋_GB2312" w:eastAsia="仿宋_GB2312" w:hAnsiTheme="minorEastAsia" w:cs="宋体" w:hint="eastAsia"/>
          <w:sz w:val="32"/>
          <w:szCs w:val="32"/>
        </w:rPr>
        <w:t>东</w:t>
      </w:r>
      <w:r>
        <w:rPr>
          <w:rFonts w:ascii="仿宋_GB2312" w:eastAsia="仿宋_GB2312" w:hAnsiTheme="minorEastAsia" w:hint="eastAsia"/>
          <w:sz w:val="32"/>
          <w:szCs w:val="32"/>
        </w:rPr>
        <w:t>会拟讨论董事选举事项的，股东会通知中应当充分披露董事候选人的简历和基本情况，至少包括以下内容：</w:t>
      </w:r>
    </w:p>
    <w:p w14:paraId="3EF8EF14" w14:textId="77777777" w:rsidR="00BB5C2A" w:rsidRDefault="00E14DC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（一）教育背景、工作经历、兼职等个人情况；</w:t>
      </w:r>
    </w:p>
    <w:p w14:paraId="57922248" w14:textId="77777777" w:rsidR="00BB5C2A" w:rsidRDefault="00E14DC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（二）是否受到过金融业监管机构的处罚。</w:t>
      </w:r>
    </w:p>
    <w:p w14:paraId="2647C7F9" w14:textId="77777777" w:rsidR="00BB5C2A" w:rsidRDefault="00E14DC3">
      <w:pPr>
        <w:snapToGrid w:val="0"/>
        <w:spacing w:line="560" w:lineRule="exact"/>
        <w:ind w:firstLineChars="200" w:firstLine="640"/>
        <w:rPr>
          <w:rFonts w:ascii="仿宋_GB2312" w:eastAsia="仿宋_GB2312" w:hAnsiTheme="minorEastAsia" w:cs="宋体"/>
          <w:sz w:val="32"/>
          <w:szCs w:val="32"/>
        </w:rPr>
      </w:pPr>
      <w:bookmarkStart w:id="0" w:name="_GoBack"/>
      <w:r w:rsidRPr="00015F32">
        <w:rPr>
          <w:rStyle w:val="21"/>
          <w:rFonts w:ascii="黑体" w:eastAsia="黑体" w:hAnsi="黑体" w:hint="eastAsia"/>
          <w:b w:val="0"/>
          <w:sz w:val="32"/>
        </w:rPr>
        <w:t>第二十四条</w:t>
      </w:r>
      <w:bookmarkEnd w:id="0"/>
      <w:r>
        <w:rPr>
          <w:rFonts w:ascii="仿宋_GB2312" w:eastAsia="仿宋_GB2312" w:hAnsiTheme="minorEastAsia" w:hint="eastAsia"/>
          <w:sz w:val="32"/>
          <w:szCs w:val="32"/>
        </w:rPr>
        <w:t xml:space="preserve"> </w:t>
      </w:r>
      <w:r>
        <w:rPr>
          <w:rFonts w:ascii="仿宋_GB2312" w:eastAsia="仿宋_GB2312" w:hAnsiTheme="minorEastAsia" w:cs="宋体" w:hint="eastAsia"/>
          <w:sz w:val="32"/>
          <w:szCs w:val="32"/>
        </w:rPr>
        <w:t>除《公司章程》另有规定外，股东会通知应当以《公司章程》规定的通知方式或公司股票上市地证券监管机构、证券交易所允许的其他方式向股东（不论在股东会上是否有表决权）送达。</w:t>
      </w:r>
    </w:p>
    <w:p w14:paraId="6A9405FF" w14:textId="77777777" w:rsidR="00BB5C2A" w:rsidRDefault="00E14DC3">
      <w:pPr>
        <w:snapToGrid w:val="0"/>
        <w:spacing w:line="560" w:lineRule="exact"/>
        <w:ind w:firstLineChars="200" w:firstLine="640"/>
        <w:rPr>
          <w:rFonts w:ascii="仿宋_GB2312" w:eastAsia="仿宋_GB2312" w:hAnsiTheme="minorEastAsia"/>
          <w:sz w:val="32"/>
          <w:szCs w:val="32"/>
        </w:rPr>
      </w:pPr>
      <w:r w:rsidRPr="00501D85">
        <w:rPr>
          <w:rStyle w:val="21"/>
          <w:rFonts w:ascii="黑体" w:eastAsia="黑体" w:hAnsi="黑体" w:hint="eastAsia"/>
          <w:b w:val="0"/>
          <w:sz w:val="32"/>
          <w:szCs w:val="32"/>
        </w:rPr>
        <w:t>第二十五条</w:t>
      </w:r>
      <w:r>
        <w:rPr>
          <w:rStyle w:val="21"/>
          <w:rFonts w:ascii="仿宋_GB2312" w:eastAsia="仿宋_GB2312" w:hAnsiTheme="minorEastAsia" w:hint="eastAsia"/>
          <w:sz w:val="32"/>
          <w:szCs w:val="32"/>
        </w:rPr>
        <w:t xml:space="preserve">  </w:t>
      </w:r>
      <w:r>
        <w:rPr>
          <w:rFonts w:ascii="仿宋_GB2312" w:eastAsia="仿宋_GB2312" w:hAnsiTheme="minorEastAsia" w:hint="eastAsia"/>
          <w:sz w:val="32"/>
          <w:szCs w:val="32"/>
        </w:rPr>
        <w:t>因意外</w:t>
      </w:r>
      <w:r>
        <w:rPr>
          <w:rFonts w:ascii="仿宋_GB2312" w:eastAsia="仿宋_GB2312" w:hAnsiTheme="minorEastAsia" w:cs="宋体" w:hint="eastAsia"/>
          <w:sz w:val="32"/>
          <w:szCs w:val="32"/>
        </w:rPr>
        <w:t>遗</w:t>
      </w:r>
      <w:r>
        <w:rPr>
          <w:rFonts w:ascii="仿宋_GB2312" w:eastAsia="仿宋_GB2312" w:hAnsiTheme="minorEastAsia" w:hint="eastAsia"/>
          <w:sz w:val="32"/>
          <w:szCs w:val="32"/>
        </w:rPr>
        <w:t>漏未向有</w:t>
      </w:r>
      <w:r>
        <w:rPr>
          <w:rFonts w:ascii="仿宋_GB2312" w:eastAsia="仿宋_GB2312" w:hAnsiTheme="minorEastAsia" w:cs="宋体" w:hint="eastAsia"/>
          <w:sz w:val="32"/>
          <w:szCs w:val="32"/>
        </w:rPr>
        <w:t>权</w:t>
      </w:r>
      <w:r>
        <w:rPr>
          <w:rFonts w:ascii="仿宋_GB2312" w:eastAsia="仿宋_GB2312" w:hAnsiTheme="minorEastAsia" w:hint="eastAsia"/>
          <w:sz w:val="32"/>
          <w:szCs w:val="32"/>
        </w:rPr>
        <w:t>得到通知的股东送出会议通知或者该等股东没有收到会议通知的，会</w:t>
      </w:r>
      <w:r>
        <w:rPr>
          <w:rFonts w:ascii="仿宋_GB2312" w:eastAsia="仿宋_GB2312" w:hAnsiTheme="minorEastAsia" w:cs="宋体" w:hint="eastAsia"/>
          <w:sz w:val="32"/>
          <w:szCs w:val="32"/>
        </w:rPr>
        <w:t>议</w:t>
      </w:r>
      <w:r>
        <w:rPr>
          <w:rFonts w:ascii="仿宋_GB2312" w:eastAsia="仿宋_GB2312" w:hAnsiTheme="minorEastAsia" w:hint="eastAsia"/>
          <w:sz w:val="32"/>
          <w:szCs w:val="32"/>
        </w:rPr>
        <w:t>及会</w:t>
      </w:r>
      <w:r>
        <w:rPr>
          <w:rFonts w:ascii="仿宋_GB2312" w:eastAsia="仿宋_GB2312" w:hAnsiTheme="minorEastAsia" w:cs="宋体" w:hint="eastAsia"/>
          <w:sz w:val="32"/>
          <w:szCs w:val="32"/>
        </w:rPr>
        <w:t>议</w:t>
      </w:r>
      <w:r>
        <w:rPr>
          <w:rFonts w:ascii="仿宋_GB2312" w:eastAsia="仿宋_GB2312" w:hAnsiTheme="minorEastAsia" w:hint="eastAsia"/>
          <w:sz w:val="32"/>
          <w:szCs w:val="32"/>
        </w:rPr>
        <w:t>作出的决</w:t>
      </w:r>
      <w:r>
        <w:rPr>
          <w:rFonts w:ascii="仿宋_GB2312" w:eastAsia="仿宋_GB2312" w:hAnsiTheme="minorEastAsia" w:cs="宋体" w:hint="eastAsia"/>
          <w:sz w:val="32"/>
          <w:szCs w:val="32"/>
        </w:rPr>
        <w:t>议</w:t>
      </w:r>
      <w:r>
        <w:rPr>
          <w:rFonts w:ascii="仿宋_GB2312" w:eastAsia="仿宋_GB2312" w:hAnsiTheme="minorEastAsia" w:hint="eastAsia"/>
          <w:sz w:val="32"/>
          <w:szCs w:val="32"/>
        </w:rPr>
        <w:t>并不因此无效。</w:t>
      </w:r>
    </w:p>
    <w:p w14:paraId="50B290E8" w14:textId="5B5F3704" w:rsidR="00BB5C2A" w:rsidRDefault="00E14DC3">
      <w:pPr>
        <w:snapToGrid w:val="0"/>
        <w:spacing w:line="560" w:lineRule="exact"/>
        <w:ind w:firstLineChars="200" w:firstLine="640"/>
        <w:rPr>
          <w:rFonts w:ascii="仿宋_GB2312" w:eastAsia="仿宋_GB2312" w:hAnsiTheme="minorEastAsia" w:cs="宋体"/>
          <w:sz w:val="32"/>
          <w:szCs w:val="32"/>
        </w:rPr>
      </w:pPr>
      <w:r w:rsidRPr="00501D85">
        <w:rPr>
          <w:rStyle w:val="21"/>
          <w:rFonts w:ascii="黑体" w:eastAsia="黑体" w:hAnsi="黑体" w:hint="eastAsia"/>
          <w:b w:val="0"/>
          <w:sz w:val="32"/>
          <w:szCs w:val="32"/>
        </w:rPr>
        <w:t>第二十六条</w:t>
      </w:r>
      <w:r>
        <w:rPr>
          <w:rStyle w:val="21"/>
          <w:rFonts w:ascii="仿宋_GB2312" w:eastAsia="仿宋_GB2312" w:hAnsiTheme="minorEastAsia" w:hint="eastAsia"/>
          <w:sz w:val="32"/>
          <w:szCs w:val="32"/>
        </w:rPr>
        <w:t xml:space="preserve">  </w:t>
      </w:r>
      <w:r>
        <w:rPr>
          <w:rFonts w:ascii="仿宋_GB2312" w:eastAsia="仿宋_GB2312" w:hAnsiTheme="minorEastAsia" w:cs="宋体" w:hint="eastAsia"/>
          <w:sz w:val="32"/>
          <w:szCs w:val="32"/>
        </w:rPr>
        <w:t>股东会通知发</w:t>
      </w:r>
      <w:r>
        <w:rPr>
          <w:rFonts w:ascii="仿宋_GB2312" w:eastAsia="仿宋_GB2312" w:hAnsiTheme="minorEastAsia" w:hint="eastAsia"/>
          <w:sz w:val="32"/>
          <w:szCs w:val="32"/>
        </w:rPr>
        <w:t>出</w:t>
      </w:r>
      <w:r>
        <w:rPr>
          <w:rFonts w:ascii="仿宋_GB2312" w:eastAsia="仿宋_GB2312" w:hAnsiTheme="minorEastAsia" w:cs="宋体" w:hint="eastAsia"/>
          <w:sz w:val="32"/>
          <w:szCs w:val="32"/>
        </w:rPr>
        <w:t>后，无正当理由，股东会不应当延期或取消，股东会通知中列明的议案不应当取消。一旦出现延期或取消的情形，召集人应当在原定召开日前至少两个工作日公告并说明原因。</w:t>
      </w:r>
    </w:p>
    <w:p w14:paraId="6ECE8BE3" w14:textId="77777777" w:rsidR="00501D85" w:rsidRDefault="00501D85">
      <w:pPr>
        <w:snapToGrid w:val="0"/>
        <w:spacing w:line="560" w:lineRule="exact"/>
        <w:ind w:firstLineChars="200" w:firstLine="640"/>
        <w:rPr>
          <w:rFonts w:ascii="仿宋_GB2312" w:eastAsia="仿宋_GB2312" w:hAnsiTheme="minorEastAsia" w:cs="宋体"/>
          <w:sz w:val="32"/>
          <w:szCs w:val="32"/>
        </w:rPr>
      </w:pPr>
    </w:p>
    <w:p w14:paraId="1BFD925B" w14:textId="77777777" w:rsidR="00BB5C2A" w:rsidRPr="00501D85" w:rsidRDefault="00E14DC3">
      <w:pPr>
        <w:snapToGrid w:val="0"/>
        <w:spacing w:line="560" w:lineRule="exact"/>
        <w:jc w:val="center"/>
        <w:rPr>
          <w:rStyle w:val="21"/>
          <w:rFonts w:ascii="黑体" w:eastAsia="黑体" w:hAnsi="黑体"/>
          <w:b w:val="0"/>
          <w:sz w:val="32"/>
        </w:rPr>
      </w:pPr>
      <w:r w:rsidRPr="00501D85">
        <w:rPr>
          <w:rStyle w:val="21"/>
          <w:rFonts w:ascii="黑体" w:eastAsia="黑体" w:hAnsi="黑体" w:hint="eastAsia"/>
          <w:b w:val="0"/>
          <w:sz w:val="32"/>
        </w:rPr>
        <w:t>第五章</w:t>
      </w:r>
      <w:r w:rsidRPr="00501D85">
        <w:rPr>
          <w:rStyle w:val="21"/>
          <w:rFonts w:ascii="黑体" w:eastAsia="黑体" w:hAnsi="黑体" w:hint="eastAsia"/>
          <w:b w:val="0"/>
          <w:sz w:val="32"/>
        </w:rPr>
        <w:tab/>
        <w:t>股东会的召开</w:t>
      </w:r>
    </w:p>
    <w:p w14:paraId="0D2C26CB" w14:textId="77777777" w:rsidR="00BB5C2A" w:rsidRDefault="00E14DC3">
      <w:pPr>
        <w:snapToGrid w:val="0"/>
        <w:spacing w:line="560" w:lineRule="exact"/>
        <w:ind w:firstLineChars="200" w:firstLine="640"/>
        <w:rPr>
          <w:rFonts w:ascii="仿宋_GB2312" w:eastAsia="仿宋_GB2312" w:hAnsiTheme="minorEastAsia" w:cs="宋体"/>
          <w:sz w:val="32"/>
          <w:szCs w:val="32"/>
        </w:rPr>
      </w:pPr>
      <w:r w:rsidRPr="00FA14F1">
        <w:rPr>
          <w:rStyle w:val="21"/>
          <w:rFonts w:ascii="黑体" w:eastAsia="黑体" w:hAnsi="黑体" w:hint="eastAsia"/>
          <w:b w:val="0"/>
          <w:sz w:val="32"/>
        </w:rPr>
        <w:t>第二十七条</w:t>
      </w:r>
      <w:r>
        <w:rPr>
          <w:rFonts w:ascii="仿宋_GB2312" w:eastAsia="仿宋_GB2312" w:hAnsiTheme="minorEastAsia" w:hint="eastAsia"/>
          <w:sz w:val="32"/>
          <w:szCs w:val="32"/>
        </w:rPr>
        <w:t xml:space="preserve"> 股东会将</w:t>
      </w:r>
      <w:r>
        <w:rPr>
          <w:rFonts w:ascii="仿宋_GB2312" w:eastAsia="仿宋_GB2312" w:hAnsiTheme="minorEastAsia" w:cs="宋体" w:hint="eastAsia"/>
          <w:sz w:val="32"/>
          <w:szCs w:val="32"/>
        </w:rPr>
        <w:t>设置会场，以现场会议形式召开。公司在保证股东会合法、有效的前提下，可以通过各种方式和途径，包括视频、电话、网络形式的投票平台等现代信息技术手段，为股东参加股东会、发言、以电子方式投票表决提供便利。股东通过上述方式参加股东会的，视为出席。</w:t>
      </w:r>
    </w:p>
    <w:p w14:paraId="26E0CAE1" w14:textId="77777777" w:rsidR="00BB5C2A" w:rsidRDefault="00E14DC3">
      <w:pPr>
        <w:snapToGrid w:val="0"/>
        <w:spacing w:line="560" w:lineRule="exact"/>
        <w:ind w:firstLineChars="200" w:firstLine="640"/>
        <w:rPr>
          <w:rFonts w:ascii="仿宋_GB2312" w:eastAsia="仿宋_GB2312" w:hAnsiTheme="minorEastAsia" w:cs="宋体"/>
          <w:sz w:val="32"/>
          <w:szCs w:val="32"/>
        </w:rPr>
      </w:pPr>
      <w:r w:rsidRPr="00501D85">
        <w:rPr>
          <w:rStyle w:val="21"/>
          <w:rFonts w:ascii="黑体" w:eastAsia="黑体" w:hAnsi="黑体" w:hint="eastAsia"/>
          <w:b w:val="0"/>
          <w:sz w:val="32"/>
          <w:szCs w:val="32"/>
        </w:rPr>
        <w:t>第二十八条</w:t>
      </w:r>
      <w:r>
        <w:rPr>
          <w:rStyle w:val="21"/>
          <w:rFonts w:ascii="仿宋_GB2312" w:eastAsia="仿宋_GB2312" w:hAnsiTheme="minorEastAsia" w:hint="eastAsia"/>
          <w:sz w:val="32"/>
          <w:szCs w:val="32"/>
        </w:rPr>
        <w:t xml:space="preserve">  </w:t>
      </w:r>
      <w:r>
        <w:rPr>
          <w:rFonts w:ascii="仿宋_GB2312" w:eastAsia="仿宋_GB2312" w:hAnsiTheme="minorEastAsia" w:hint="eastAsia"/>
          <w:sz w:val="32"/>
          <w:szCs w:val="32"/>
        </w:rPr>
        <w:t>股</w:t>
      </w:r>
      <w:r>
        <w:rPr>
          <w:rFonts w:ascii="仿宋_GB2312" w:eastAsia="仿宋_GB2312" w:hAnsiTheme="minorEastAsia" w:cs="宋体" w:hint="eastAsia"/>
          <w:sz w:val="32"/>
          <w:szCs w:val="32"/>
        </w:rPr>
        <w:t>东</w:t>
      </w:r>
      <w:r>
        <w:rPr>
          <w:rFonts w:ascii="仿宋_GB2312" w:eastAsia="仿宋_GB2312" w:hAnsiTheme="minorEastAsia" w:hint="eastAsia"/>
          <w:sz w:val="32"/>
          <w:szCs w:val="32"/>
        </w:rPr>
        <w:t>可以</w:t>
      </w:r>
      <w:r>
        <w:rPr>
          <w:rFonts w:ascii="仿宋_GB2312" w:eastAsia="仿宋_GB2312" w:hAnsiTheme="minorEastAsia" w:cs="宋体" w:hint="eastAsia"/>
          <w:sz w:val="32"/>
          <w:szCs w:val="32"/>
        </w:rPr>
        <w:t>亲自出席股东会，也可以委托代理人出席股东会。任何有权出席股东会并有权表决的股东，有权委任一人或者数人（该人可以不是股东）作为其股东代理人，代为出席和表决。代理人应当向公司提交股东授权委托书，并可在授权范围内行使下列权利：</w:t>
      </w:r>
    </w:p>
    <w:p w14:paraId="2D764F27" w14:textId="77777777" w:rsidR="00BB5C2A" w:rsidRDefault="00E14DC3">
      <w:pPr>
        <w:snapToGrid w:val="0"/>
        <w:spacing w:line="560" w:lineRule="exact"/>
        <w:ind w:firstLineChars="200" w:firstLine="640"/>
        <w:rPr>
          <w:rFonts w:ascii="仿宋_GB2312" w:eastAsia="仿宋_GB2312" w:hAnsiTheme="minorEastAsia" w:cs="宋体"/>
          <w:sz w:val="32"/>
          <w:szCs w:val="32"/>
        </w:rPr>
      </w:pPr>
      <w:r>
        <w:rPr>
          <w:rFonts w:ascii="仿宋_GB2312" w:eastAsia="仿宋_GB2312" w:hAnsiTheme="minorEastAsia" w:cs="宋体" w:hint="eastAsia"/>
          <w:sz w:val="32"/>
          <w:szCs w:val="32"/>
        </w:rPr>
        <w:t>（一）该股东在股东会上的发言权；</w:t>
      </w:r>
    </w:p>
    <w:p w14:paraId="6C253998" w14:textId="77777777" w:rsidR="00BB5C2A" w:rsidRDefault="00E14DC3">
      <w:pPr>
        <w:snapToGrid w:val="0"/>
        <w:spacing w:line="560" w:lineRule="exact"/>
        <w:ind w:firstLineChars="200" w:firstLine="640"/>
        <w:rPr>
          <w:rFonts w:ascii="仿宋_GB2312" w:eastAsia="仿宋_GB2312" w:hAnsiTheme="minorEastAsia" w:cs="宋体"/>
          <w:sz w:val="32"/>
          <w:szCs w:val="32"/>
        </w:rPr>
      </w:pPr>
      <w:r>
        <w:rPr>
          <w:rFonts w:ascii="仿宋_GB2312" w:eastAsia="仿宋_GB2312" w:hAnsiTheme="minorEastAsia" w:cs="宋体" w:hint="eastAsia"/>
          <w:sz w:val="32"/>
          <w:szCs w:val="32"/>
        </w:rPr>
        <w:t>（二）自行或者与他人共同要求以投票方式表决；</w:t>
      </w:r>
    </w:p>
    <w:p w14:paraId="1212797F" w14:textId="77777777" w:rsidR="00BB5C2A" w:rsidRDefault="00E14DC3">
      <w:pPr>
        <w:snapToGrid w:val="0"/>
        <w:spacing w:line="560" w:lineRule="exact"/>
        <w:ind w:firstLineChars="200" w:firstLine="640"/>
        <w:rPr>
          <w:rFonts w:ascii="仿宋_GB2312" w:eastAsia="仿宋_GB2312" w:hAnsiTheme="minorEastAsia" w:cs="宋体"/>
          <w:sz w:val="32"/>
          <w:szCs w:val="32"/>
        </w:rPr>
      </w:pPr>
      <w:r>
        <w:rPr>
          <w:rFonts w:ascii="仿宋_GB2312" w:eastAsia="仿宋_GB2312" w:hAnsiTheme="minorEastAsia" w:cs="宋体" w:hint="eastAsia"/>
          <w:sz w:val="32"/>
          <w:szCs w:val="32"/>
        </w:rPr>
        <w:t>（三）以举手或者投票方式行使表决权。一个股东委任两位以上股东代理人代为出席股东会的，该等股东代理人只能以投票方式行使表决权。</w:t>
      </w:r>
    </w:p>
    <w:p w14:paraId="79738657" w14:textId="77777777" w:rsidR="00BB5C2A" w:rsidRDefault="00E14DC3">
      <w:pPr>
        <w:snapToGrid w:val="0"/>
        <w:spacing w:line="560" w:lineRule="exact"/>
        <w:ind w:firstLineChars="200" w:firstLine="640"/>
        <w:rPr>
          <w:rFonts w:ascii="仿宋_GB2312" w:eastAsia="仿宋_GB2312" w:hAnsiTheme="minorEastAsia" w:cs="宋体"/>
          <w:sz w:val="32"/>
          <w:szCs w:val="32"/>
        </w:rPr>
      </w:pPr>
      <w:r>
        <w:rPr>
          <w:rFonts w:ascii="仿宋_GB2312" w:eastAsia="仿宋_GB2312" w:hAnsiTheme="minorEastAsia" w:cs="宋体" w:hint="eastAsia"/>
          <w:sz w:val="32"/>
          <w:szCs w:val="32"/>
        </w:rPr>
        <w:t>公司股票上市地证券监管机构、证券交易所允许的认可结算机构或其代理人作为公司股东的，可以委托相关人员参加股东会及债权人会议，该受托参会人员享有发言、投票等与其他股东同等的权利。</w:t>
      </w:r>
    </w:p>
    <w:p w14:paraId="343DB36B" w14:textId="77777777" w:rsidR="00BB5C2A" w:rsidRDefault="00E14DC3">
      <w:pPr>
        <w:snapToGrid w:val="0"/>
        <w:spacing w:line="560" w:lineRule="exact"/>
        <w:ind w:firstLineChars="200" w:firstLine="640"/>
        <w:rPr>
          <w:rFonts w:ascii="仿宋_GB2312" w:eastAsia="仿宋_GB2312" w:hAnsiTheme="minorEastAsia" w:cs="宋体"/>
          <w:sz w:val="32"/>
          <w:szCs w:val="32"/>
        </w:rPr>
      </w:pPr>
      <w:r w:rsidRPr="004D6447">
        <w:rPr>
          <w:rStyle w:val="21"/>
          <w:rFonts w:ascii="黑体" w:eastAsia="黑体" w:hAnsi="黑体" w:hint="eastAsia"/>
          <w:b w:val="0"/>
          <w:sz w:val="32"/>
          <w:szCs w:val="32"/>
        </w:rPr>
        <w:t>第二十九条</w:t>
      </w:r>
      <w:r>
        <w:rPr>
          <w:rStyle w:val="21"/>
          <w:rFonts w:ascii="仿宋_GB2312" w:eastAsia="仿宋_GB2312" w:hAnsiTheme="minorEastAsia" w:hint="eastAsia"/>
          <w:sz w:val="32"/>
          <w:szCs w:val="32"/>
        </w:rPr>
        <w:t xml:space="preserve">  </w:t>
      </w:r>
      <w:r>
        <w:rPr>
          <w:rFonts w:ascii="仿宋_GB2312" w:eastAsia="仿宋_GB2312" w:hAnsiTheme="minorEastAsia" w:cs="宋体" w:hint="eastAsia"/>
          <w:sz w:val="32"/>
          <w:szCs w:val="32"/>
        </w:rPr>
        <w:t>股东出具的委托代理人出席股东会的授权委托书应当由委托人签署或者由其以书面形式委托的代理人签署；委托人为法人的，应当加盖法人印章或者由其董事或者正式委托的代理人签署。</w:t>
      </w:r>
    </w:p>
    <w:p w14:paraId="7D490D51" w14:textId="77777777" w:rsidR="00BB5C2A" w:rsidRDefault="00E14DC3">
      <w:pPr>
        <w:snapToGrid w:val="0"/>
        <w:spacing w:line="560" w:lineRule="exact"/>
        <w:ind w:firstLineChars="200" w:firstLine="640"/>
        <w:rPr>
          <w:rFonts w:ascii="仿宋_GB2312" w:eastAsia="仿宋_GB2312" w:hAnsiTheme="minorEastAsia" w:cs="宋体"/>
          <w:sz w:val="32"/>
          <w:szCs w:val="32"/>
        </w:rPr>
      </w:pPr>
      <w:r>
        <w:rPr>
          <w:rFonts w:ascii="仿宋_GB2312" w:eastAsia="仿宋_GB2312" w:hAnsiTheme="minorEastAsia" w:cs="宋体" w:hint="eastAsia"/>
          <w:sz w:val="32"/>
          <w:szCs w:val="32"/>
        </w:rPr>
        <w:t>授权委托书应当载明下列内容：</w:t>
      </w:r>
    </w:p>
    <w:p w14:paraId="1541D122" w14:textId="77777777" w:rsidR="00BB5C2A" w:rsidRDefault="00E14DC3">
      <w:pPr>
        <w:snapToGrid w:val="0"/>
        <w:spacing w:line="560" w:lineRule="exact"/>
        <w:ind w:firstLineChars="200" w:firstLine="640"/>
        <w:rPr>
          <w:rFonts w:ascii="仿宋_GB2312" w:eastAsia="仿宋_GB2312" w:hAnsiTheme="minorEastAsia" w:cs="宋体"/>
          <w:sz w:val="32"/>
          <w:szCs w:val="32"/>
        </w:rPr>
      </w:pPr>
      <w:r>
        <w:rPr>
          <w:rFonts w:ascii="仿宋_GB2312" w:eastAsia="仿宋_GB2312" w:hAnsiTheme="minorEastAsia" w:cs="宋体" w:hint="eastAsia"/>
          <w:sz w:val="32"/>
          <w:szCs w:val="32"/>
        </w:rPr>
        <w:t>（一）委托人的姓名或者名称以及代理人的姓名；</w:t>
      </w:r>
    </w:p>
    <w:p w14:paraId="720F4DD3" w14:textId="77777777" w:rsidR="00BB5C2A" w:rsidRDefault="00E14DC3">
      <w:pPr>
        <w:snapToGrid w:val="0"/>
        <w:spacing w:line="560" w:lineRule="exact"/>
        <w:ind w:firstLineChars="200" w:firstLine="640"/>
        <w:rPr>
          <w:rFonts w:ascii="仿宋_GB2312" w:eastAsia="仿宋_GB2312" w:hAnsiTheme="minorEastAsia" w:cs="宋体"/>
          <w:sz w:val="32"/>
          <w:szCs w:val="32"/>
        </w:rPr>
      </w:pPr>
      <w:r>
        <w:rPr>
          <w:rFonts w:ascii="仿宋_GB2312" w:eastAsia="仿宋_GB2312" w:hAnsiTheme="minorEastAsia" w:cs="宋体" w:hint="eastAsia"/>
          <w:sz w:val="32"/>
          <w:szCs w:val="32"/>
        </w:rPr>
        <w:t>（二）代理人所代表的委托人的股份数量；</w:t>
      </w:r>
    </w:p>
    <w:p w14:paraId="14EB8608" w14:textId="77777777" w:rsidR="00BB5C2A" w:rsidRDefault="00E14DC3">
      <w:pPr>
        <w:snapToGrid w:val="0"/>
        <w:spacing w:line="560" w:lineRule="exact"/>
        <w:ind w:firstLineChars="200" w:firstLine="640"/>
        <w:rPr>
          <w:rFonts w:ascii="仿宋_GB2312" w:eastAsia="仿宋_GB2312" w:hAnsiTheme="minorEastAsia" w:cs="宋体"/>
          <w:sz w:val="32"/>
          <w:szCs w:val="32"/>
        </w:rPr>
      </w:pPr>
      <w:r>
        <w:rPr>
          <w:rFonts w:ascii="仿宋_GB2312" w:eastAsia="仿宋_GB2312" w:hAnsiTheme="minorEastAsia" w:cs="宋体" w:hint="eastAsia"/>
          <w:sz w:val="32"/>
          <w:szCs w:val="32"/>
        </w:rPr>
        <w:t>（三）是否具有表决权；</w:t>
      </w:r>
    </w:p>
    <w:p w14:paraId="2010057A" w14:textId="77777777" w:rsidR="00BB5C2A" w:rsidRDefault="00E14DC3">
      <w:pPr>
        <w:snapToGrid w:val="0"/>
        <w:spacing w:line="560" w:lineRule="exact"/>
        <w:ind w:firstLineChars="200" w:firstLine="640"/>
        <w:rPr>
          <w:rFonts w:ascii="仿宋_GB2312" w:eastAsia="仿宋_GB2312" w:hAnsiTheme="minorEastAsia" w:cs="宋体"/>
          <w:sz w:val="32"/>
          <w:szCs w:val="32"/>
        </w:rPr>
      </w:pPr>
      <w:r>
        <w:rPr>
          <w:rFonts w:ascii="仿宋_GB2312" w:eastAsia="仿宋_GB2312" w:hAnsiTheme="minorEastAsia" w:cs="宋体" w:hint="eastAsia"/>
          <w:sz w:val="32"/>
          <w:szCs w:val="32"/>
        </w:rPr>
        <w:t>（四）分别对列入股东会议程的每一审议事项投赞成、反对或者弃权票的指示；</w:t>
      </w:r>
    </w:p>
    <w:p w14:paraId="505CD070" w14:textId="77777777" w:rsidR="00BB5C2A" w:rsidRDefault="00E14DC3">
      <w:pPr>
        <w:snapToGrid w:val="0"/>
        <w:spacing w:line="560" w:lineRule="exact"/>
        <w:ind w:firstLineChars="200" w:firstLine="640"/>
        <w:rPr>
          <w:rFonts w:ascii="仿宋_GB2312" w:eastAsia="仿宋_GB2312" w:hAnsiTheme="minorEastAsia" w:cs="宋体"/>
          <w:sz w:val="32"/>
          <w:szCs w:val="32"/>
        </w:rPr>
      </w:pPr>
      <w:r>
        <w:rPr>
          <w:rFonts w:ascii="仿宋_GB2312" w:eastAsia="仿宋_GB2312" w:hAnsiTheme="minorEastAsia" w:cs="宋体" w:hint="eastAsia"/>
          <w:sz w:val="32"/>
          <w:szCs w:val="32"/>
        </w:rPr>
        <w:t>（五）对可能纳入股东会议程的临时议案是否有表决权，如果有表决权应当行使何种表决权的具体指示；</w:t>
      </w:r>
    </w:p>
    <w:p w14:paraId="54236322" w14:textId="77777777" w:rsidR="00BB5C2A" w:rsidRDefault="00E14DC3">
      <w:pPr>
        <w:snapToGrid w:val="0"/>
        <w:spacing w:line="560" w:lineRule="exact"/>
        <w:ind w:firstLineChars="200" w:firstLine="640"/>
        <w:rPr>
          <w:rFonts w:ascii="仿宋_GB2312" w:eastAsia="仿宋_GB2312" w:hAnsiTheme="minorEastAsia" w:cs="宋体"/>
          <w:sz w:val="32"/>
          <w:szCs w:val="32"/>
        </w:rPr>
      </w:pPr>
      <w:r>
        <w:rPr>
          <w:rFonts w:ascii="仿宋_GB2312" w:eastAsia="仿宋_GB2312" w:hAnsiTheme="minorEastAsia" w:cs="宋体" w:hint="eastAsia"/>
          <w:sz w:val="32"/>
          <w:szCs w:val="32"/>
        </w:rPr>
        <w:t>（六）委托书签发日期和有效期限；</w:t>
      </w:r>
    </w:p>
    <w:p w14:paraId="05BC3229" w14:textId="77777777" w:rsidR="00BB5C2A" w:rsidRDefault="00E14DC3">
      <w:pPr>
        <w:snapToGrid w:val="0"/>
        <w:spacing w:line="560" w:lineRule="exact"/>
        <w:ind w:firstLineChars="200" w:firstLine="640"/>
        <w:rPr>
          <w:rFonts w:ascii="仿宋_GB2312" w:eastAsia="仿宋_GB2312" w:hAnsiTheme="minorEastAsia" w:cs="宋体"/>
          <w:sz w:val="32"/>
          <w:szCs w:val="32"/>
        </w:rPr>
      </w:pPr>
      <w:r>
        <w:rPr>
          <w:rFonts w:ascii="仿宋_GB2312" w:eastAsia="仿宋_GB2312" w:hAnsiTheme="minorEastAsia" w:cs="宋体" w:hint="eastAsia"/>
          <w:sz w:val="32"/>
          <w:szCs w:val="32"/>
        </w:rPr>
        <w:t>（七）委托人签名（或者盖章）。</w:t>
      </w:r>
    </w:p>
    <w:p w14:paraId="4CCCB990" w14:textId="77777777" w:rsidR="00BB5C2A" w:rsidRDefault="00E14DC3">
      <w:pPr>
        <w:snapToGrid w:val="0"/>
        <w:spacing w:line="560" w:lineRule="exact"/>
        <w:ind w:firstLineChars="200" w:firstLine="640"/>
        <w:rPr>
          <w:rFonts w:ascii="仿宋_GB2312" w:eastAsia="仿宋_GB2312" w:hAnsiTheme="minorEastAsia" w:cs="宋体"/>
          <w:sz w:val="32"/>
          <w:szCs w:val="32"/>
        </w:rPr>
      </w:pPr>
      <w:r>
        <w:rPr>
          <w:rFonts w:ascii="仿宋_GB2312" w:eastAsia="仿宋_GB2312" w:hAnsiTheme="minorEastAsia" w:cs="宋体" w:hint="eastAsia"/>
          <w:sz w:val="32"/>
          <w:szCs w:val="32"/>
        </w:rPr>
        <w:t>任何由公司董事会发给股东用于任命股东代理人的委托书的格式或委任代表表格，应当让股东自由选择指示股东代理人投赞成票、反对票或弃权票，并就会议每项议题所要作出表决的事项分别作出指示。委托书应当注明如果股东不作具体指示，股东代理人可以按自己的意思表决。</w:t>
      </w:r>
    </w:p>
    <w:p w14:paraId="5D26E4A7" w14:textId="77777777" w:rsidR="00BB5C2A" w:rsidRDefault="00E14DC3">
      <w:pPr>
        <w:snapToGrid w:val="0"/>
        <w:spacing w:line="560" w:lineRule="exact"/>
        <w:ind w:firstLineChars="200" w:firstLine="640"/>
        <w:rPr>
          <w:rFonts w:ascii="仿宋_GB2312" w:eastAsia="仿宋_GB2312" w:hAnsiTheme="minorEastAsia" w:cs="宋体"/>
          <w:sz w:val="32"/>
          <w:szCs w:val="32"/>
        </w:rPr>
      </w:pPr>
      <w:r w:rsidRPr="004D6447">
        <w:rPr>
          <w:rStyle w:val="21"/>
          <w:rFonts w:ascii="黑体" w:eastAsia="黑体" w:hAnsi="黑体" w:hint="eastAsia"/>
          <w:b w:val="0"/>
          <w:sz w:val="32"/>
          <w:szCs w:val="32"/>
        </w:rPr>
        <w:t>第三十条</w:t>
      </w:r>
      <w:r>
        <w:rPr>
          <w:rStyle w:val="21"/>
          <w:rFonts w:ascii="仿宋_GB2312" w:eastAsia="仿宋_GB2312" w:hAnsiTheme="minorEastAsia" w:hint="eastAsia"/>
          <w:sz w:val="32"/>
          <w:szCs w:val="32"/>
        </w:rPr>
        <w:t xml:space="preserve">  </w:t>
      </w:r>
      <w:r>
        <w:rPr>
          <w:rFonts w:ascii="仿宋_GB2312" w:eastAsia="仿宋_GB2312" w:hAnsiTheme="minorEastAsia" w:cs="宋体" w:hint="eastAsia"/>
          <w:sz w:val="32"/>
          <w:szCs w:val="32"/>
        </w:rPr>
        <w:t>授权委托书由委托人授权他人签署的，授权签署的授权书或者其他授权文件应当经过公证。</w:t>
      </w:r>
    </w:p>
    <w:p w14:paraId="77480B1E" w14:textId="77777777" w:rsidR="00BB5C2A" w:rsidRDefault="00E14DC3">
      <w:pPr>
        <w:snapToGrid w:val="0"/>
        <w:spacing w:line="560" w:lineRule="exact"/>
        <w:ind w:firstLineChars="200" w:firstLine="640"/>
        <w:rPr>
          <w:rFonts w:ascii="仿宋_GB2312" w:eastAsia="仿宋_GB2312" w:hAnsiTheme="minorEastAsia" w:cs="宋体"/>
          <w:sz w:val="32"/>
          <w:szCs w:val="32"/>
        </w:rPr>
      </w:pPr>
      <w:r>
        <w:rPr>
          <w:rFonts w:ascii="仿宋_GB2312" w:eastAsia="仿宋_GB2312" w:hAnsiTheme="minorEastAsia" w:cs="宋体" w:hint="eastAsia"/>
          <w:sz w:val="32"/>
          <w:szCs w:val="32"/>
        </w:rPr>
        <w:t>委托人为法人的，其法定代表人或者董事会、其他决策机构决议授权的人作为代表出席公司的股东会会议。</w:t>
      </w:r>
    </w:p>
    <w:p w14:paraId="052F9765" w14:textId="77777777" w:rsidR="00BB5C2A" w:rsidRDefault="00E14DC3">
      <w:pPr>
        <w:snapToGrid w:val="0"/>
        <w:spacing w:line="560" w:lineRule="exact"/>
        <w:ind w:firstLineChars="200" w:firstLine="640"/>
        <w:rPr>
          <w:rFonts w:ascii="仿宋_GB2312" w:eastAsia="仿宋_GB2312" w:hAnsiTheme="minorEastAsia"/>
          <w:sz w:val="32"/>
          <w:szCs w:val="32"/>
        </w:rPr>
      </w:pPr>
      <w:r w:rsidRPr="00FA14F1">
        <w:rPr>
          <w:rStyle w:val="21"/>
          <w:rFonts w:ascii="黑体" w:eastAsia="黑体" w:hAnsi="黑体" w:hint="eastAsia"/>
          <w:b w:val="0"/>
          <w:sz w:val="32"/>
        </w:rPr>
        <w:t>第三十一条</w:t>
      </w:r>
      <w:r>
        <w:rPr>
          <w:rFonts w:ascii="仿宋_GB2312" w:eastAsia="仿宋_GB2312" w:hAnsiTheme="minorEastAsia" w:hint="eastAsia"/>
          <w:b/>
          <w:bCs/>
          <w:sz w:val="32"/>
          <w:szCs w:val="32"/>
        </w:rPr>
        <w:t xml:space="preserve">  </w:t>
      </w:r>
      <w:r>
        <w:rPr>
          <w:rFonts w:ascii="仿宋_GB2312" w:eastAsia="仿宋_GB2312" w:hAnsiTheme="minorEastAsia" w:hint="eastAsia"/>
          <w:sz w:val="32"/>
          <w:szCs w:val="32"/>
        </w:rPr>
        <w:t>表决前委托人已经去世、丧失行为能力、撤回委任、撤回签署委任的授权或者有关股份已被转让的，只要公司在有关会议开始前没有收到该等事项的书面通知，由股东代理人依委托书所作出的表决仍然有效。</w:t>
      </w:r>
    </w:p>
    <w:p w14:paraId="124E1473" w14:textId="77777777" w:rsidR="00BB5C2A" w:rsidRDefault="00E14DC3">
      <w:pPr>
        <w:snapToGrid w:val="0"/>
        <w:spacing w:line="560" w:lineRule="exact"/>
        <w:ind w:firstLineChars="200" w:firstLine="640"/>
        <w:rPr>
          <w:rFonts w:ascii="仿宋_GB2312" w:eastAsia="仿宋_GB2312" w:hAnsiTheme="minorEastAsia"/>
          <w:sz w:val="32"/>
          <w:szCs w:val="32"/>
        </w:rPr>
      </w:pPr>
      <w:r w:rsidRPr="00FA14F1">
        <w:rPr>
          <w:rStyle w:val="21"/>
          <w:rFonts w:ascii="黑体" w:eastAsia="黑体" w:hAnsi="黑体" w:hint="eastAsia"/>
          <w:b w:val="0"/>
          <w:sz w:val="32"/>
        </w:rPr>
        <w:t>第三十二条</w:t>
      </w:r>
      <w:r>
        <w:rPr>
          <w:rFonts w:ascii="仿宋_GB2312" w:eastAsia="仿宋_GB2312" w:hAnsiTheme="minorEastAsia" w:hint="eastAsia"/>
          <w:sz w:val="32"/>
          <w:szCs w:val="32"/>
        </w:rPr>
        <w:t xml:space="preserve"> 公司召开股东会，董事、高级管理人员有权出席或列席会议。股东会要求董事、高级管理人员列席会议的，董事、高级管理人员应当列席并接受股东的质询。</w:t>
      </w:r>
    </w:p>
    <w:p w14:paraId="794A8889" w14:textId="77777777" w:rsidR="00BB5C2A" w:rsidRDefault="00E14DC3">
      <w:pPr>
        <w:snapToGrid w:val="0"/>
        <w:spacing w:line="560" w:lineRule="exact"/>
        <w:ind w:firstLineChars="200" w:firstLine="640"/>
        <w:rPr>
          <w:rFonts w:ascii="仿宋_GB2312" w:eastAsia="仿宋_GB2312" w:hAnsiTheme="minorEastAsia"/>
          <w:sz w:val="32"/>
          <w:szCs w:val="32"/>
        </w:rPr>
      </w:pPr>
      <w:r w:rsidRPr="004D6447">
        <w:rPr>
          <w:rStyle w:val="21"/>
          <w:rFonts w:ascii="黑体" w:eastAsia="黑体" w:hAnsi="黑体" w:hint="eastAsia"/>
          <w:b w:val="0"/>
          <w:sz w:val="32"/>
          <w:szCs w:val="32"/>
        </w:rPr>
        <w:t>第三十三条</w:t>
      </w:r>
      <w:r>
        <w:rPr>
          <w:rStyle w:val="21"/>
          <w:rFonts w:ascii="仿宋_GB2312" w:eastAsia="仿宋_GB2312" w:hAnsiTheme="minorEastAsia" w:hint="eastAsia"/>
          <w:sz w:val="32"/>
          <w:szCs w:val="32"/>
        </w:rPr>
        <w:t xml:space="preserve">  </w:t>
      </w:r>
      <w:r>
        <w:rPr>
          <w:rFonts w:ascii="仿宋_GB2312" w:eastAsia="仿宋_GB2312" w:hAnsiTheme="minorEastAsia" w:hint="eastAsia"/>
          <w:sz w:val="32"/>
          <w:szCs w:val="32"/>
        </w:rPr>
        <w:t>公司</w:t>
      </w:r>
      <w:r>
        <w:rPr>
          <w:rFonts w:ascii="仿宋_GB2312" w:eastAsia="仿宋_GB2312" w:hAnsiTheme="minorEastAsia" w:cs="宋体" w:hint="eastAsia"/>
          <w:sz w:val="32"/>
          <w:szCs w:val="32"/>
        </w:rPr>
        <w:t>负责组织</w:t>
      </w:r>
      <w:r>
        <w:rPr>
          <w:rFonts w:ascii="仿宋_GB2312" w:eastAsia="仿宋_GB2312" w:hAnsiTheme="minorEastAsia" w:hint="eastAsia"/>
          <w:sz w:val="32"/>
          <w:szCs w:val="32"/>
        </w:rPr>
        <w:t>做好股</w:t>
      </w:r>
      <w:r>
        <w:rPr>
          <w:rFonts w:ascii="仿宋_GB2312" w:eastAsia="仿宋_GB2312" w:hAnsiTheme="minorEastAsia" w:cs="宋体" w:hint="eastAsia"/>
          <w:sz w:val="32"/>
          <w:szCs w:val="32"/>
        </w:rPr>
        <w:t>东</w:t>
      </w:r>
      <w:r>
        <w:rPr>
          <w:rFonts w:ascii="仿宋_GB2312" w:eastAsia="仿宋_GB2312" w:hAnsiTheme="minorEastAsia" w:hint="eastAsia"/>
          <w:sz w:val="32"/>
          <w:szCs w:val="32"/>
        </w:rPr>
        <w:t>会</w:t>
      </w:r>
      <w:r>
        <w:rPr>
          <w:rFonts w:ascii="仿宋_GB2312" w:eastAsia="仿宋_GB2312" w:hAnsiTheme="minorEastAsia" w:cs="宋体" w:hint="eastAsia"/>
          <w:sz w:val="32"/>
          <w:szCs w:val="32"/>
        </w:rPr>
        <w:t>签</w:t>
      </w:r>
      <w:r>
        <w:rPr>
          <w:rFonts w:ascii="仿宋_GB2312" w:eastAsia="仿宋_GB2312" w:hAnsiTheme="minorEastAsia" w:hint="eastAsia"/>
          <w:sz w:val="32"/>
          <w:szCs w:val="32"/>
        </w:rPr>
        <w:t>到事宜。</w:t>
      </w:r>
    </w:p>
    <w:p w14:paraId="0D7DF0AD" w14:textId="77777777" w:rsidR="00BB5C2A" w:rsidRDefault="00E14DC3">
      <w:pPr>
        <w:snapToGrid w:val="0"/>
        <w:spacing w:line="560" w:lineRule="exact"/>
        <w:ind w:firstLineChars="200" w:firstLine="640"/>
        <w:rPr>
          <w:rFonts w:ascii="仿宋_GB2312" w:eastAsia="仿宋_GB2312" w:hAnsiTheme="minorEastAsia"/>
          <w:sz w:val="32"/>
          <w:szCs w:val="32"/>
        </w:rPr>
      </w:pPr>
      <w:r w:rsidRPr="004D6447">
        <w:rPr>
          <w:rStyle w:val="21"/>
          <w:rFonts w:ascii="黑体" w:eastAsia="黑体" w:hAnsi="黑体" w:hint="eastAsia"/>
          <w:b w:val="0"/>
          <w:sz w:val="32"/>
          <w:szCs w:val="32"/>
        </w:rPr>
        <w:t>第三十四条</w:t>
      </w:r>
      <w:r>
        <w:rPr>
          <w:rStyle w:val="21"/>
          <w:rFonts w:ascii="仿宋_GB2312" w:eastAsia="仿宋_GB2312" w:hAnsiTheme="minorEastAsia" w:hint="eastAsia"/>
          <w:sz w:val="32"/>
          <w:szCs w:val="32"/>
        </w:rPr>
        <w:t xml:space="preserve">  </w:t>
      </w:r>
      <w:r>
        <w:rPr>
          <w:rFonts w:ascii="仿宋_GB2312" w:eastAsia="仿宋_GB2312" w:hAnsiTheme="minorEastAsia" w:hint="eastAsia"/>
          <w:sz w:val="32"/>
          <w:szCs w:val="32"/>
        </w:rPr>
        <w:t>股东会会议由董事会召集的，由董事长主持。董事长不主持或不能主持的，由副董事长主持；副董事长不主持或不能主持的，由过半数董事共同推举一名董事主持。董事会未推举会议主持人的，过半数出席会议的股东可选举一人主持会议；如果因任何理由，股东无法选举主持人，应当由出席会议的持有最多有表决权股份的股东（包括股东代理人）主持。</w:t>
      </w:r>
    </w:p>
    <w:p w14:paraId="453481FE" w14:textId="77777777" w:rsidR="00BB5C2A" w:rsidRDefault="00E14DC3">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董事会审计委员会自行召集的股东会会议，由董事会审计委员会主任委员主持；董事会审计委员会主任委员不主持或不能主持的，由过半数的审计委员会成员共同推举的一名审计委员会成员主持。</w:t>
      </w:r>
    </w:p>
    <w:p w14:paraId="76C0E7A5" w14:textId="77777777" w:rsidR="00BB5C2A" w:rsidRDefault="00E14DC3">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股东自行召集的股东会会议，由召集股东推举代表主持。召集股东无法推举出会议主持人的，由出席会议的持有最多表决权股份的股东（包括股东代理人）主持。</w:t>
      </w:r>
    </w:p>
    <w:p w14:paraId="1DD4090A" w14:textId="77777777" w:rsidR="00BB5C2A" w:rsidRDefault="00E14DC3">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召开股东会会议时，会议主持人违反本规则使股东会会议无法继续进行的，经现场出席股东会会议有表决权过半数的股东同意，股东会会议可以推举一人担任会议主持人，继续开会。</w:t>
      </w:r>
    </w:p>
    <w:p w14:paraId="68CA1CB7" w14:textId="77777777" w:rsidR="00BB5C2A" w:rsidRDefault="00E14DC3">
      <w:pPr>
        <w:snapToGrid w:val="0"/>
        <w:spacing w:line="560" w:lineRule="exact"/>
        <w:ind w:firstLineChars="200" w:firstLine="640"/>
        <w:rPr>
          <w:rFonts w:ascii="仿宋_GB2312" w:eastAsia="仿宋_GB2312" w:hAnsiTheme="minorEastAsia"/>
          <w:sz w:val="32"/>
          <w:szCs w:val="32"/>
        </w:rPr>
      </w:pPr>
      <w:r w:rsidRPr="004D6447">
        <w:rPr>
          <w:rStyle w:val="21"/>
          <w:rFonts w:ascii="黑体" w:eastAsia="黑体" w:hAnsi="黑体" w:hint="eastAsia"/>
          <w:b w:val="0"/>
          <w:sz w:val="32"/>
          <w:szCs w:val="32"/>
        </w:rPr>
        <w:t>第三十五条</w:t>
      </w:r>
      <w:r>
        <w:rPr>
          <w:rStyle w:val="21"/>
          <w:rFonts w:ascii="仿宋_GB2312" w:eastAsia="仿宋_GB2312" w:hAnsiTheme="minorEastAsia" w:hint="eastAsia"/>
          <w:sz w:val="32"/>
          <w:szCs w:val="32"/>
        </w:rPr>
        <w:t xml:space="preserve">  </w:t>
      </w:r>
      <w:r>
        <w:rPr>
          <w:rFonts w:ascii="仿宋_GB2312" w:eastAsia="仿宋_GB2312" w:hAnsiTheme="minorEastAsia" w:hint="eastAsia"/>
          <w:sz w:val="32"/>
          <w:szCs w:val="32"/>
        </w:rPr>
        <w:t>会</w:t>
      </w:r>
      <w:r>
        <w:rPr>
          <w:rFonts w:ascii="仿宋_GB2312" w:eastAsia="仿宋_GB2312" w:hAnsiTheme="minorEastAsia" w:cs="宋体" w:hint="eastAsia"/>
          <w:sz w:val="32"/>
          <w:szCs w:val="32"/>
        </w:rPr>
        <w:t>议</w:t>
      </w:r>
      <w:r>
        <w:rPr>
          <w:rFonts w:ascii="仿宋_GB2312" w:eastAsia="仿宋_GB2312" w:hAnsiTheme="minorEastAsia" w:hint="eastAsia"/>
          <w:sz w:val="32"/>
          <w:szCs w:val="32"/>
        </w:rPr>
        <w:t>主持人</w:t>
      </w:r>
      <w:r>
        <w:rPr>
          <w:rFonts w:ascii="仿宋_GB2312" w:eastAsia="仿宋_GB2312" w:hAnsiTheme="minorEastAsia" w:cs="宋体" w:hint="eastAsia"/>
          <w:sz w:val="32"/>
          <w:szCs w:val="32"/>
        </w:rPr>
        <w:t>应</w:t>
      </w:r>
      <w:r>
        <w:rPr>
          <w:rFonts w:ascii="仿宋_GB2312" w:eastAsia="仿宋_GB2312" w:hAnsiTheme="minorEastAsia" w:hint="eastAsia"/>
          <w:sz w:val="32"/>
          <w:szCs w:val="32"/>
        </w:rPr>
        <w:t>当在会前宣布</w:t>
      </w:r>
      <w:r>
        <w:rPr>
          <w:rFonts w:ascii="仿宋_GB2312" w:eastAsia="仿宋_GB2312" w:hAnsiTheme="minorEastAsia" w:cs="宋体" w:hint="eastAsia"/>
          <w:sz w:val="32"/>
          <w:szCs w:val="32"/>
        </w:rPr>
        <w:t>现场</w:t>
      </w:r>
      <w:r>
        <w:rPr>
          <w:rFonts w:ascii="仿宋_GB2312" w:eastAsia="仿宋_GB2312" w:hAnsiTheme="minorEastAsia" w:hint="eastAsia"/>
          <w:sz w:val="32"/>
          <w:szCs w:val="32"/>
        </w:rPr>
        <w:t>出席会</w:t>
      </w:r>
      <w:r>
        <w:rPr>
          <w:rFonts w:ascii="仿宋_GB2312" w:eastAsia="仿宋_GB2312" w:hAnsiTheme="minorEastAsia" w:cs="宋体" w:hint="eastAsia"/>
          <w:sz w:val="32"/>
          <w:szCs w:val="32"/>
        </w:rPr>
        <w:t>议</w:t>
      </w:r>
      <w:r>
        <w:rPr>
          <w:rFonts w:ascii="仿宋_GB2312" w:eastAsia="仿宋_GB2312" w:hAnsiTheme="minorEastAsia" w:hint="eastAsia"/>
          <w:sz w:val="32"/>
          <w:szCs w:val="32"/>
        </w:rPr>
        <w:t>的股</w:t>
      </w:r>
      <w:r>
        <w:rPr>
          <w:rFonts w:ascii="仿宋_GB2312" w:eastAsia="仿宋_GB2312" w:hAnsiTheme="minorEastAsia" w:cs="宋体" w:hint="eastAsia"/>
          <w:sz w:val="32"/>
          <w:szCs w:val="32"/>
        </w:rPr>
        <w:t>东</w:t>
      </w:r>
      <w:r>
        <w:rPr>
          <w:rFonts w:ascii="仿宋_GB2312" w:eastAsia="仿宋_GB2312" w:hAnsiTheme="minorEastAsia" w:hint="eastAsia"/>
          <w:sz w:val="32"/>
          <w:szCs w:val="32"/>
        </w:rPr>
        <w:t>代表及所持有表决</w:t>
      </w:r>
      <w:r>
        <w:rPr>
          <w:rFonts w:ascii="仿宋_GB2312" w:eastAsia="仿宋_GB2312" w:hAnsiTheme="minorEastAsia" w:cs="宋体" w:hint="eastAsia"/>
          <w:sz w:val="32"/>
          <w:szCs w:val="32"/>
        </w:rPr>
        <w:t>权</w:t>
      </w:r>
      <w:r>
        <w:rPr>
          <w:rFonts w:ascii="仿宋_GB2312" w:eastAsia="仿宋_GB2312" w:hAnsiTheme="minorEastAsia" w:hint="eastAsia"/>
          <w:sz w:val="32"/>
          <w:szCs w:val="32"/>
        </w:rPr>
        <w:t>的股份</w:t>
      </w:r>
      <w:r>
        <w:rPr>
          <w:rFonts w:ascii="仿宋_GB2312" w:eastAsia="仿宋_GB2312" w:hAnsiTheme="minorEastAsia" w:cs="宋体" w:hint="eastAsia"/>
          <w:sz w:val="32"/>
          <w:szCs w:val="32"/>
        </w:rPr>
        <w:t>总</w:t>
      </w:r>
      <w:r>
        <w:rPr>
          <w:rFonts w:ascii="仿宋_GB2312" w:eastAsia="仿宋_GB2312" w:hAnsiTheme="minorEastAsia" w:hint="eastAsia"/>
          <w:sz w:val="32"/>
          <w:szCs w:val="32"/>
        </w:rPr>
        <w:t>数。</w:t>
      </w:r>
    </w:p>
    <w:p w14:paraId="738600A8" w14:textId="77777777" w:rsidR="00BB5C2A" w:rsidRDefault="00E14DC3">
      <w:pPr>
        <w:snapToGrid w:val="0"/>
        <w:spacing w:line="560" w:lineRule="exact"/>
        <w:ind w:firstLineChars="200" w:firstLine="640"/>
        <w:rPr>
          <w:rFonts w:ascii="仿宋_GB2312" w:eastAsia="仿宋_GB2312" w:hAnsiTheme="minorEastAsia"/>
          <w:sz w:val="32"/>
          <w:szCs w:val="32"/>
        </w:rPr>
      </w:pPr>
      <w:r w:rsidRPr="004D6447">
        <w:rPr>
          <w:rStyle w:val="21"/>
          <w:rFonts w:ascii="黑体" w:eastAsia="黑体" w:hAnsi="黑体" w:hint="eastAsia"/>
          <w:b w:val="0"/>
          <w:sz w:val="32"/>
          <w:szCs w:val="32"/>
        </w:rPr>
        <w:t>第三十六条</w:t>
      </w:r>
      <w:r>
        <w:rPr>
          <w:rStyle w:val="21"/>
          <w:rFonts w:ascii="仿宋_GB2312" w:eastAsia="仿宋_GB2312" w:hAnsiTheme="minorEastAsia" w:hint="eastAsia"/>
          <w:sz w:val="32"/>
          <w:szCs w:val="32"/>
        </w:rPr>
        <w:t xml:space="preserve">  </w:t>
      </w:r>
      <w:r>
        <w:rPr>
          <w:rFonts w:ascii="仿宋_GB2312" w:eastAsia="仿宋_GB2312" w:hAnsiTheme="minorEastAsia" w:hint="eastAsia"/>
          <w:sz w:val="32"/>
          <w:szCs w:val="32"/>
        </w:rPr>
        <w:t>会</w:t>
      </w:r>
      <w:r>
        <w:rPr>
          <w:rFonts w:ascii="仿宋_GB2312" w:eastAsia="仿宋_GB2312" w:hAnsiTheme="minorEastAsia" w:cs="宋体" w:hint="eastAsia"/>
          <w:sz w:val="32"/>
          <w:szCs w:val="32"/>
        </w:rPr>
        <w:t>议</w:t>
      </w:r>
      <w:r>
        <w:rPr>
          <w:rFonts w:ascii="仿宋_GB2312" w:eastAsia="仿宋_GB2312" w:hAnsiTheme="minorEastAsia" w:hint="eastAsia"/>
          <w:sz w:val="32"/>
          <w:szCs w:val="32"/>
        </w:rPr>
        <w:t>主持人</w:t>
      </w:r>
      <w:r>
        <w:rPr>
          <w:rFonts w:ascii="仿宋_GB2312" w:eastAsia="仿宋_GB2312" w:hAnsiTheme="minorEastAsia" w:cs="宋体" w:hint="eastAsia"/>
          <w:sz w:val="32"/>
          <w:szCs w:val="32"/>
        </w:rPr>
        <w:t>应当</w:t>
      </w:r>
      <w:r>
        <w:rPr>
          <w:rFonts w:ascii="仿宋_GB2312" w:eastAsia="仿宋_GB2312" w:hAnsiTheme="minorEastAsia" w:hint="eastAsia"/>
          <w:sz w:val="32"/>
          <w:szCs w:val="32"/>
        </w:rPr>
        <w:t>按通知的</w:t>
      </w:r>
      <w:r>
        <w:rPr>
          <w:rFonts w:ascii="仿宋_GB2312" w:eastAsia="仿宋_GB2312" w:hAnsiTheme="minorEastAsia" w:cs="宋体" w:hint="eastAsia"/>
          <w:sz w:val="32"/>
          <w:szCs w:val="32"/>
        </w:rPr>
        <w:t>时间</w:t>
      </w:r>
      <w:r>
        <w:rPr>
          <w:rFonts w:ascii="仿宋_GB2312" w:eastAsia="仿宋_GB2312" w:hAnsiTheme="minorEastAsia" w:hint="eastAsia"/>
          <w:sz w:val="32"/>
          <w:szCs w:val="32"/>
        </w:rPr>
        <w:t>宣布开会，但有下列情形之一的，可以在</w:t>
      </w:r>
      <w:r>
        <w:rPr>
          <w:rFonts w:ascii="仿宋_GB2312" w:eastAsia="仿宋_GB2312" w:hAnsiTheme="minorEastAsia" w:cs="宋体" w:hint="eastAsia"/>
          <w:sz w:val="32"/>
          <w:szCs w:val="32"/>
        </w:rPr>
        <w:t>预</w:t>
      </w:r>
      <w:r>
        <w:rPr>
          <w:rFonts w:ascii="仿宋_GB2312" w:eastAsia="仿宋_GB2312" w:hAnsiTheme="minorEastAsia" w:hint="eastAsia"/>
          <w:sz w:val="32"/>
          <w:szCs w:val="32"/>
        </w:rPr>
        <w:t>定的</w:t>
      </w:r>
      <w:r>
        <w:rPr>
          <w:rFonts w:ascii="仿宋_GB2312" w:eastAsia="仿宋_GB2312" w:hAnsiTheme="minorEastAsia" w:cs="宋体" w:hint="eastAsia"/>
          <w:sz w:val="32"/>
          <w:szCs w:val="32"/>
        </w:rPr>
        <w:t>时间</w:t>
      </w:r>
      <w:r>
        <w:rPr>
          <w:rFonts w:ascii="仿宋_GB2312" w:eastAsia="仿宋_GB2312" w:hAnsiTheme="minorEastAsia" w:hint="eastAsia"/>
          <w:sz w:val="32"/>
          <w:szCs w:val="32"/>
        </w:rPr>
        <w:t>之后宣布开会：</w:t>
      </w:r>
    </w:p>
    <w:p w14:paraId="15DC86F7" w14:textId="77777777" w:rsidR="00BB5C2A" w:rsidRDefault="00E14DC3">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（一）会</w:t>
      </w:r>
      <w:r>
        <w:rPr>
          <w:rFonts w:ascii="仿宋_GB2312" w:eastAsia="仿宋_GB2312" w:hAnsiTheme="minorEastAsia" w:cs="宋体" w:hint="eastAsia"/>
          <w:sz w:val="32"/>
          <w:szCs w:val="32"/>
        </w:rPr>
        <w:t>场设备</w:t>
      </w:r>
      <w:r>
        <w:rPr>
          <w:rFonts w:ascii="仿宋_GB2312" w:eastAsia="仿宋_GB2312" w:hAnsiTheme="minorEastAsia" w:hint="eastAsia"/>
          <w:sz w:val="32"/>
          <w:szCs w:val="32"/>
        </w:rPr>
        <w:t>存在故障，影响会</w:t>
      </w:r>
      <w:r>
        <w:rPr>
          <w:rFonts w:ascii="仿宋_GB2312" w:eastAsia="仿宋_GB2312" w:hAnsiTheme="minorEastAsia" w:cs="宋体" w:hint="eastAsia"/>
          <w:sz w:val="32"/>
          <w:szCs w:val="32"/>
        </w:rPr>
        <w:t>议</w:t>
      </w:r>
      <w:r>
        <w:rPr>
          <w:rFonts w:ascii="仿宋_GB2312" w:eastAsia="仿宋_GB2312" w:hAnsiTheme="minorEastAsia" w:hint="eastAsia"/>
          <w:sz w:val="32"/>
          <w:szCs w:val="32"/>
        </w:rPr>
        <w:t>的正常召开</w:t>
      </w:r>
      <w:r>
        <w:rPr>
          <w:rFonts w:ascii="仿宋_GB2312" w:eastAsia="仿宋_GB2312" w:hAnsiTheme="minorEastAsia" w:cs="宋体" w:hint="eastAsia"/>
          <w:sz w:val="32"/>
          <w:szCs w:val="32"/>
        </w:rPr>
        <w:t>时</w:t>
      </w:r>
      <w:r>
        <w:rPr>
          <w:rFonts w:ascii="仿宋_GB2312" w:eastAsia="仿宋_GB2312" w:hAnsiTheme="minorEastAsia" w:hint="eastAsia"/>
          <w:sz w:val="32"/>
          <w:szCs w:val="32"/>
        </w:rPr>
        <w:t>；</w:t>
      </w:r>
    </w:p>
    <w:p w14:paraId="598D4562" w14:textId="77777777" w:rsidR="00BB5C2A" w:rsidRDefault="00E14DC3">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（二）其他影响会</w:t>
      </w:r>
      <w:r>
        <w:rPr>
          <w:rFonts w:ascii="仿宋_GB2312" w:eastAsia="仿宋_GB2312" w:hAnsiTheme="minorEastAsia" w:cs="宋体" w:hint="eastAsia"/>
          <w:sz w:val="32"/>
          <w:szCs w:val="32"/>
        </w:rPr>
        <w:t>议</w:t>
      </w:r>
      <w:r>
        <w:rPr>
          <w:rFonts w:ascii="仿宋_GB2312" w:eastAsia="仿宋_GB2312" w:hAnsiTheme="minorEastAsia" w:hint="eastAsia"/>
          <w:sz w:val="32"/>
          <w:szCs w:val="32"/>
        </w:rPr>
        <w:t>正常召开的重大事由。</w:t>
      </w:r>
    </w:p>
    <w:p w14:paraId="1B630E48" w14:textId="77777777" w:rsidR="00BB5C2A" w:rsidRDefault="00E14DC3">
      <w:pPr>
        <w:snapToGrid w:val="0"/>
        <w:spacing w:line="560" w:lineRule="exact"/>
        <w:ind w:firstLineChars="200" w:firstLine="640"/>
        <w:rPr>
          <w:rFonts w:ascii="仿宋_GB2312" w:eastAsia="仿宋_GB2312" w:hAnsiTheme="minorEastAsia"/>
          <w:sz w:val="32"/>
          <w:szCs w:val="32"/>
        </w:rPr>
      </w:pPr>
      <w:r w:rsidRPr="004D6447">
        <w:rPr>
          <w:rStyle w:val="21"/>
          <w:rFonts w:ascii="黑体" w:eastAsia="黑体" w:hAnsi="黑体" w:hint="eastAsia"/>
          <w:b w:val="0"/>
          <w:sz w:val="32"/>
          <w:szCs w:val="32"/>
        </w:rPr>
        <w:t>第三十七条</w:t>
      </w:r>
      <w:r>
        <w:rPr>
          <w:rStyle w:val="21"/>
          <w:rFonts w:ascii="仿宋_GB2312" w:eastAsia="仿宋_GB2312" w:hAnsiTheme="minorEastAsia" w:hint="eastAsia"/>
          <w:sz w:val="32"/>
          <w:szCs w:val="32"/>
        </w:rPr>
        <w:t xml:space="preserve">  </w:t>
      </w:r>
      <w:r>
        <w:rPr>
          <w:rFonts w:ascii="仿宋_GB2312" w:eastAsia="仿宋_GB2312" w:hAnsiTheme="minorEastAsia" w:hint="eastAsia"/>
          <w:sz w:val="32"/>
          <w:szCs w:val="32"/>
        </w:rPr>
        <w:t>会</w:t>
      </w:r>
      <w:r>
        <w:rPr>
          <w:rFonts w:ascii="仿宋_GB2312" w:eastAsia="仿宋_GB2312" w:hAnsiTheme="minorEastAsia" w:cs="宋体" w:hint="eastAsia"/>
          <w:sz w:val="32"/>
          <w:szCs w:val="32"/>
        </w:rPr>
        <w:t>议</w:t>
      </w:r>
      <w:r>
        <w:rPr>
          <w:rFonts w:ascii="仿宋_GB2312" w:eastAsia="仿宋_GB2312" w:hAnsiTheme="minorEastAsia" w:hint="eastAsia"/>
          <w:sz w:val="32"/>
          <w:szCs w:val="32"/>
        </w:rPr>
        <w:t>主持人宣布会议正式开始后，应当首先宣布出席会议股东人数及出席股份数符合法定要求，然后宣布通知中的会议议程，其后就每项议案分别提请审议。</w:t>
      </w:r>
    </w:p>
    <w:p w14:paraId="277928CA" w14:textId="77777777" w:rsidR="00BB5C2A" w:rsidRDefault="00E14DC3">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董事会决定不将股东、董事会审计委员会或者独立董事的议案列入股东会会议议程的，应当在该次股东会上进行解释和说明。</w:t>
      </w:r>
    </w:p>
    <w:p w14:paraId="4C82B461" w14:textId="77777777" w:rsidR="00BB5C2A" w:rsidRDefault="00E14DC3">
      <w:pPr>
        <w:snapToGrid w:val="0"/>
        <w:spacing w:line="560" w:lineRule="exact"/>
        <w:ind w:firstLineChars="200" w:firstLine="640"/>
        <w:rPr>
          <w:rFonts w:ascii="仿宋_GB2312" w:eastAsia="仿宋_GB2312" w:hAnsiTheme="minorEastAsia"/>
          <w:sz w:val="32"/>
          <w:szCs w:val="32"/>
        </w:rPr>
      </w:pPr>
      <w:r w:rsidRPr="004D6447">
        <w:rPr>
          <w:rStyle w:val="21"/>
          <w:rFonts w:ascii="黑体" w:eastAsia="黑体" w:hAnsi="黑体" w:hint="eastAsia"/>
          <w:b w:val="0"/>
          <w:sz w:val="32"/>
          <w:szCs w:val="32"/>
        </w:rPr>
        <w:t>第三十八条</w:t>
      </w:r>
      <w:r>
        <w:rPr>
          <w:rStyle w:val="21"/>
          <w:rFonts w:ascii="仿宋_GB2312" w:eastAsia="仿宋_GB2312" w:hAnsiTheme="minorEastAsia" w:hint="eastAsia"/>
          <w:sz w:val="32"/>
          <w:szCs w:val="32"/>
        </w:rPr>
        <w:t xml:space="preserve">  </w:t>
      </w:r>
      <w:r>
        <w:rPr>
          <w:rFonts w:ascii="仿宋_GB2312" w:eastAsia="仿宋_GB2312" w:hAnsiTheme="minorEastAsia" w:hint="eastAsia"/>
          <w:sz w:val="32"/>
          <w:szCs w:val="32"/>
        </w:rPr>
        <w:t>在年度股东会上，董事会应当就其过去一年的工作向股东会作出报告。每名独立董事也应当作出述职报告。</w:t>
      </w:r>
    </w:p>
    <w:p w14:paraId="393C7E66" w14:textId="77777777" w:rsidR="00BB5C2A" w:rsidRDefault="00E14DC3">
      <w:pPr>
        <w:snapToGrid w:val="0"/>
        <w:spacing w:line="560" w:lineRule="exact"/>
        <w:ind w:firstLineChars="200" w:firstLine="640"/>
        <w:rPr>
          <w:rFonts w:ascii="仿宋_GB2312" w:eastAsia="仿宋_GB2312" w:hAnsiTheme="minorEastAsia"/>
          <w:sz w:val="32"/>
          <w:szCs w:val="32"/>
        </w:rPr>
      </w:pPr>
      <w:r w:rsidRPr="004D6447">
        <w:rPr>
          <w:rStyle w:val="21"/>
          <w:rFonts w:ascii="黑体" w:eastAsia="黑体" w:hAnsi="黑体" w:hint="eastAsia"/>
          <w:b w:val="0"/>
          <w:sz w:val="32"/>
          <w:szCs w:val="32"/>
        </w:rPr>
        <w:t>第三十九条</w:t>
      </w:r>
      <w:r>
        <w:rPr>
          <w:rStyle w:val="21"/>
          <w:rFonts w:ascii="仿宋_GB2312" w:eastAsia="仿宋_GB2312" w:hAnsiTheme="minorEastAsia" w:hint="eastAsia"/>
          <w:sz w:val="32"/>
          <w:szCs w:val="32"/>
        </w:rPr>
        <w:t xml:space="preserve">  </w:t>
      </w:r>
      <w:r>
        <w:rPr>
          <w:rFonts w:ascii="仿宋_GB2312" w:eastAsia="仿宋_GB2312" w:hAnsiTheme="minorEastAsia" w:hint="eastAsia"/>
          <w:sz w:val="32"/>
          <w:szCs w:val="32"/>
        </w:rPr>
        <w:t>除涉及公司商业秘密不能在股东会上公开外，董事、总裁和其他高级管理人员应当在股东会就股东的质询和建议作出解释或者说明。</w:t>
      </w:r>
    </w:p>
    <w:p w14:paraId="3109405B" w14:textId="77777777" w:rsidR="00BB5C2A" w:rsidRDefault="00E14DC3">
      <w:pPr>
        <w:snapToGrid w:val="0"/>
        <w:spacing w:line="560" w:lineRule="exact"/>
        <w:ind w:firstLineChars="200" w:firstLine="640"/>
        <w:rPr>
          <w:rFonts w:ascii="仿宋_GB2312" w:eastAsia="仿宋_GB2312" w:hAnsiTheme="minorEastAsia"/>
          <w:sz w:val="32"/>
          <w:szCs w:val="32"/>
        </w:rPr>
      </w:pPr>
      <w:r w:rsidRPr="004D6447">
        <w:rPr>
          <w:rStyle w:val="21"/>
          <w:rFonts w:ascii="黑体" w:eastAsia="黑体" w:hAnsi="黑体" w:hint="eastAsia"/>
          <w:b w:val="0"/>
          <w:sz w:val="32"/>
          <w:szCs w:val="32"/>
        </w:rPr>
        <w:t>第四十条</w:t>
      </w:r>
      <w:r>
        <w:rPr>
          <w:rFonts w:ascii="仿宋_GB2312" w:eastAsia="仿宋_GB2312" w:hAnsiTheme="minorEastAsia" w:hint="eastAsia"/>
          <w:sz w:val="32"/>
          <w:szCs w:val="32"/>
        </w:rPr>
        <w:t xml:space="preserve">  会</w:t>
      </w:r>
      <w:r>
        <w:rPr>
          <w:rFonts w:ascii="仿宋_GB2312" w:eastAsia="仿宋_GB2312" w:hAnsiTheme="minorEastAsia" w:cs="宋体" w:hint="eastAsia"/>
          <w:sz w:val="32"/>
          <w:szCs w:val="32"/>
        </w:rPr>
        <w:t>议</w:t>
      </w:r>
      <w:r>
        <w:rPr>
          <w:rFonts w:ascii="仿宋_GB2312" w:eastAsia="仿宋_GB2312" w:hAnsiTheme="minorEastAsia" w:hint="eastAsia"/>
          <w:sz w:val="32"/>
          <w:szCs w:val="32"/>
        </w:rPr>
        <w:t>主持人就会</w:t>
      </w:r>
      <w:r>
        <w:rPr>
          <w:rFonts w:ascii="仿宋_GB2312" w:eastAsia="仿宋_GB2312" w:hAnsiTheme="minorEastAsia" w:cs="宋体" w:hint="eastAsia"/>
          <w:sz w:val="32"/>
          <w:szCs w:val="32"/>
        </w:rPr>
        <w:t>议议</w:t>
      </w:r>
      <w:r>
        <w:rPr>
          <w:rFonts w:ascii="仿宋_GB2312" w:eastAsia="仿宋_GB2312" w:hAnsiTheme="minorEastAsia" w:hint="eastAsia"/>
          <w:sz w:val="32"/>
          <w:szCs w:val="32"/>
        </w:rPr>
        <w:t>程</w:t>
      </w:r>
      <w:r>
        <w:rPr>
          <w:rFonts w:ascii="仿宋_GB2312" w:eastAsia="仿宋_GB2312" w:hAnsiTheme="minorEastAsia" w:cs="宋体" w:hint="eastAsia"/>
          <w:sz w:val="32"/>
          <w:szCs w:val="32"/>
        </w:rPr>
        <w:t>宣读</w:t>
      </w:r>
      <w:r>
        <w:rPr>
          <w:rFonts w:ascii="仿宋_GB2312" w:eastAsia="仿宋_GB2312" w:hAnsiTheme="minorEastAsia" w:hint="eastAsia"/>
          <w:sz w:val="32"/>
          <w:szCs w:val="32"/>
        </w:rPr>
        <w:t>完</w:t>
      </w:r>
      <w:r>
        <w:rPr>
          <w:rFonts w:ascii="仿宋_GB2312" w:eastAsia="仿宋_GB2312" w:hAnsiTheme="minorEastAsia" w:cs="宋体" w:hint="eastAsia"/>
          <w:sz w:val="32"/>
          <w:szCs w:val="32"/>
        </w:rPr>
        <w:t>毕</w:t>
      </w:r>
      <w:r>
        <w:rPr>
          <w:rFonts w:ascii="仿宋_GB2312" w:eastAsia="仿宋_GB2312" w:hAnsiTheme="minorEastAsia" w:hint="eastAsia"/>
          <w:sz w:val="32"/>
          <w:szCs w:val="32"/>
        </w:rPr>
        <w:t>后开始宣</w:t>
      </w:r>
      <w:r>
        <w:rPr>
          <w:rFonts w:ascii="仿宋_GB2312" w:eastAsia="仿宋_GB2312" w:hAnsiTheme="minorEastAsia" w:cs="宋体" w:hint="eastAsia"/>
          <w:sz w:val="32"/>
          <w:szCs w:val="32"/>
        </w:rPr>
        <w:t>读议</w:t>
      </w:r>
      <w:r>
        <w:rPr>
          <w:rFonts w:ascii="仿宋_GB2312" w:eastAsia="仿宋_GB2312" w:hAnsiTheme="minorEastAsia" w:hint="eastAsia"/>
          <w:sz w:val="32"/>
          <w:szCs w:val="32"/>
        </w:rPr>
        <w:t>案或者委托他人宣</w:t>
      </w:r>
      <w:r>
        <w:rPr>
          <w:rFonts w:ascii="仿宋_GB2312" w:eastAsia="仿宋_GB2312" w:hAnsiTheme="minorEastAsia" w:cs="宋体" w:hint="eastAsia"/>
          <w:sz w:val="32"/>
          <w:szCs w:val="32"/>
        </w:rPr>
        <w:t>读议</w:t>
      </w:r>
      <w:r>
        <w:rPr>
          <w:rFonts w:ascii="仿宋_GB2312" w:eastAsia="仿宋_GB2312" w:hAnsiTheme="minorEastAsia" w:hint="eastAsia"/>
          <w:sz w:val="32"/>
          <w:szCs w:val="32"/>
        </w:rPr>
        <w:t>案，并在必要</w:t>
      </w:r>
      <w:r>
        <w:rPr>
          <w:rFonts w:ascii="仿宋_GB2312" w:eastAsia="仿宋_GB2312" w:hAnsiTheme="minorEastAsia" w:cs="宋体" w:hint="eastAsia"/>
          <w:sz w:val="32"/>
          <w:szCs w:val="32"/>
        </w:rPr>
        <w:t>时</w:t>
      </w:r>
      <w:r>
        <w:rPr>
          <w:rFonts w:ascii="仿宋_GB2312" w:eastAsia="仿宋_GB2312" w:hAnsiTheme="minorEastAsia" w:hint="eastAsia"/>
          <w:sz w:val="32"/>
          <w:szCs w:val="32"/>
        </w:rPr>
        <w:t>按照以下要求对议案作说明：</w:t>
      </w:r>
    </w:p>
    <w:p w14:paraId="1852A0A1" w14:textId="77777777" w:rsidR="00BB5C2A" w:rsidRDefault="00E14DC3">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（一）提案人为董事会的，由董事长或者董事长委托的其他人士作议案说明；</w:t>
      </w:r>
    </w:p>
    <w:p w14:paraId="47A977A9" w14:textId="77777777" w:rsidR="00BB5C2A" w:rsidRDefault="00E14DC3">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（二）提案人为董事会审计委员会的，由董事会审计委员会主任委员或者董事会审计委员会主任委员委托的其他人士作议案说明；</w:t>
      </w:r>
    </w:p>
    <w:p w14:paraId="0EB7B022" w14:textId="77777777" w:rsidR="00BB5C2A" w:rsidRDefault="00E14DC3">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（三）提案人为单独或者合并持有公司已发行有表决权的股份总数百分之一以上的股东的，由提案人或者其法定代表人或者合法有效的股东代理人作议案说明。</w:t>
      </w:r>
    </w:p>
    <w:p w14:paraId="03CB12C3" w14:textId="77777777" w:rsidR="00BB5C2A" w:rsidRDefault="00E14DC3">
      <w:pPr>
        <w:snapToGrid w:val="0"/>
        <w:spacing w:line="560" w:lineRule="exact"/>
        <w:ind w:firstLineChars="200" w:firstLine="640"/>
        <w:rPr>
          <w:rFonts w:ascii="仿宋_GB2312" w:eastAsia="仿宋_GB2312" w:hAnsiTheme="minorEastAsia"/>
          <w:sz w:val="32"/>
          <w:szCs w:val="32"/>
        </w:rPr>
      </w:pPr>
      <w:r w:rsidRPr="004D6447">
        <w:rPr>
          <w:rStyle w:val="21"/>
          <w:rFonts w:ascii="黑体" w:eastAsia="黑体" w:hAnsi="黑体" w:hint="eastAsia"/>
          <w:b w:val="0"/>
          <w:sz w:val="32"/>
          <w:szCs w:val="32"/>
        </w:rPr>
        <w:t xml:space="preserve">第四十一条 </w:t>
      </w:r>
      <w:r>
        <w:rPr>
          <w:rStyle w:val="21"/>
          <w:rFonts w:ascii="仿宋_GB2312" w:eastAsia="仿宋_GB2312" w:hAnsiTheme="minorEastAsia" w:hint="eastAsia"/>
          <w:sz w:val="32"/>
          <w:szCs w:val="32"/>
        </w:rPr>
        <w:t xml:space="preserve"> </w:t>
      </w:r>
      <w:r>
        <w:rPr>
          <w:rFonts w:ascii="仿宋_GB2312" w:eastAsia="仿宋_GB2312" w:hAnsiTheme="minorEastAsia" w:hint="eastAsia"/>
          <w:sz w:val="32"/>
          <w:szCs w:val="32"/>
        </w:rPr>
        <w:t>列入股东会议程的议案，在表决前应当经过审议，股东会应当给每个议案合理的讨论时间。会议主持人应当口头征询与会股东是否审议完毕，如与会股东没有异议，视为审议完毕。</w:t>
      </w:r>
    </w:p>
    <w:p w14:paraId="16E8218D" w14:textId="77777777" w:rsidR="00BB5C2A" w:rsidRDefault="00E14DC3">
      <w:pPr>
        <w:snapToGrid w:val="0"/>
        <w:spacing w:line="560" w:lineRule="exact"/>
        <w:ind w:firstLineChars="200" w:firstLine="640"/>
        <w:rPr>
          <w:rFonts w:ascii="仿宋_GB2312" w:eastAsia="仿宋_GB2312" w:hAnsiTheme="minorEastAsia"/>
          <w:sz w:val="32"/>
          <w:szCs w:val="32"/>
        </w:rPr>
      </w:pPr>
      <w:r w:rsidRPr="00FA14F1">
        <w:rPr>
          <w:rStyle w:val="21"/>
          <w:rFonts w:ascii="黑体" w:eastAsia="黑体" w:hAnsi="黑体" w:hint="eastAsia"/>
          <w:b w:val="0"/>
          <w:sz w:val="32"/>
        </w:rPr>
        <w:t>第四十二条</w:t>
      </w:r>
      <w:r>
        <w:rPr>
          <w:rStyle w:val="21"/>
          <w:rFonts w:ascii="仿宋_GB2312" w:eastAsia="仿宋_GB2312" w:hAnsiTheme="minorEastAsia" w:hint="eastAsia"/>
          <w:sz w:val="32"/>
          <w:szCs w:val="32"/>
        </w:rPr>
        <w:t xml:space="preserve">  </w:t>
      </w:r>
      <w:r>
        <w:rPr>
          <w:rFonts w:ascii="仿宋_GB2312" w:eastAsia="仿宋_GB2312" w:hAnsiTheme="minorEastAsia" w:hint="eastAsia"/>
          <w:sz w:val="32"/>
          <w:szCs w:val="32"/>
        </w:rPr>
        <w:t>会</w:t>
      </w:r>
      <w:r>
        <w:rPr>
          <w:rFonts w:ascii="仿宋_GB2312" w:eastAsia="仿宋_GB2312" w:hAnsiTheme="minorEastAsia" w:cs="宋体" w:hint="eastAsia"/>
          <w:sz w:val="32"/>
          <w:szCs w:val="32"/>
        </w:rPr>
        <w:t>议</w:t>
      </w:r>
      <w:r>
        <w:rPr>
          <w:rFonts w:ascii="仿宋_GB2312" w:eastAsia="仿宋_GB2312" w:hAnsiTheme="minorEastAsia" w:hint="eastAsia"/>
          <w:sz w:val="32"/>
          <w:szCs w:val="32"/>
        </w:rPr>
        <w:t>主持人应当保证股东会连续举行，直至形成最终决议。因不可抗力等特殊原因导致股东会中止或者不能作出决议的，应当采取必要措施尽快恢复召开股东会或者直接终止本次股东会。</w:t>
      </w:r>
    </w:p>
    <w:p w14:paraId="2418F1ED" w14:textId="77777777" w:rsidR="00BB5C2A" w:rsidRDefault="00E14DC3">
      <w:pPr>
        <w:snapToGrid w:val="0"/>
        <w:spacing w:line="560" w:lineRule="exact"/>
        <w:ind w:firstLineChars="200" w:firstLine="640"/>
        <w:rPr>
          <w:rFonts w:ascii="仿宋_GB2312" w:eastAsia="仿宋_GB2312" w:hAnsiTheme="minorEastAsia"/>
          <w:sz w:val="32"/>
          <w:szCs w:val="32"/>
        </w:rPr>
      </w:pPr>
      <w:r w:rsidRPr="004D6447">
        <w:rPr>
          <w:rStyle w:val="21"/>
          <w:rFonts w:ascii="黑体" w:eastAsia="黑体" w:hAnsi="黑体" w:hint="eastAsia"/>
          <w:b w:val="0"/>
          <w:sz w:val="32"/>
          <w:szCs w:val="32"/>
        </w:rPr>
        <w:t>第四十三条</w:t>
      </w:r>
      <w:r>
        <w:rPr>
          <w:rFonts w:ascii="仿宋_GB2312" w:eastAsia="仿宋_GB2312" w:hAnsiTheme="minorEastAsia" w:hint="eastAsia"/>
          <w:b/>
          <w:sz w:val="32"/>
          <w:szCs w:val="32"/>
        </w:rPr>
        <w:t xml:space="preserve">  </w:t>
      </w:r>
      <w:r>
        <w:rPr>
          <w:rFonts w:ascii="仿宋_GB2312" w:eastAsia="仿宋_GB2312" w:hAnsiTheme="minorEastAsia" w:hint="eastAsia"/>
          <w:sz w:val="32"/>
          <w:szCs w:val="32"/>
        </w:rPr>
        <w:t>公司召开股东会时可以聘请律师对以下问题出具法律意见并公告：</w:t>
      </w:r>
    </w:p>
    <w:p w14:paraId="1560AA11" w14:textId="77777777" w:rsidR="00BB5C2A" w:rsidRDefault="00E14DC3">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（一）会议的召集、召开程序是否符合法律、行政法规、《公司章程》；</w:t>
      </w:r>
    </w:p>
    <w:p w14:paraId="13332D16" w14:textId="77777777" w:rsidR="00BB5C2A" w:rsidRDefault="00E14DC3">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（二）出席会议人员的资格、召集人资格是否合法有效；</w:t>
      </w:r>
    </w:p>
    <w:p w14:paraId="6C6994AA" w14:textId="77777777" w:rsidR="00BB5C2A" w:rsidRDefault="00E14DC3">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（三）会议的表决程序、表决结果是否合法有效；</w:t>
      </w:r>
    </w:p>
    <w:p w14:paraId="5F184657" w14:textId="77777777" w:rsidR="00BB5C2A" w:rsidRDefault="00E14DC3">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（四）应公司要求对其他有关问题出具的法律意见。</w:t>
      </w:r>
    </w:p>
    <w:p w14:paraId="446976D5" w14:textId="77777777" w:rsidR="00FA14F1" w:rsidRDefault="00FA14F1">
      <w:pPr>
        <w:snapToGrid w:val="0"/>
        <w:spacing w:line="560" w:lineRule="exact"/>
        <w:jc w:val="center"/>
        <w:rPr>
          <w:rStyle w:val="21"/>
          <w:rFonts w:ascii="黑体" w:eastAsia="黑体" w:hAnsi="黑体"/>
          <w:b w:val="0"/>
          <w:sz w:val="32"/>
        </w:rPr>
      </w:pPr>
    </w:p>
    <w:p w14:paraId="22286C64" w14:textId="0F658344" w:rsidR="00BB5C2A" w:rsidRPr="00FA14F1" w:rsidRDefault="00E14DC3">
      <w:pPr>
        <w:snapToGrid w:val="0"/>
        <w:spacing w:line="560" w:lineRule="exact"/>
        <w:jc w:val="center"/>
        <w:rPr>
          <w:rStyle w:val="21"/>
          <w:rFonts w:ascii="黑体" w:eastAsia="黑体" w:hAnsi="黑体"/>
          <w:b w:val="0"/>
          <w:sz w:val="32"/>
        </w:rPr>
      </w:pPr>
      <w:r w:rsidRPr="00FA14F1">
        <w:rPr>
          <w:rStyle w:val="21"/>
          <w:rFonts w:ascii="黑体" w:eastAsia="黑体" w:hAnsi="黑体" w:hint="eastAsia"/>
          <w:b w:val="0"/>
          <w:sz w:val="32"/>
        </w:rPr>
        <w:t>第六章 股东会的表决和决议</w:t>
      </w:r>
    </w:p>
    <w:p w14:paraId="740CD4C7" w14:textId="77777777" w:rsidR="00BB5C2A" w:rsidRDefault="00E14DC3">
      <w:pPr>
        <w:snapToGrid w:val="0"/>
        <w:spacing w:line="560" w:lineRule="exact"/>
        <w:ind w:firstLineChars="200" w:firstLine="640"/>
        <w:rPr>
          <w:rFonts w:ascii="仿宋_GB2312" w:eastAsia="仿宋_GB2312" w:hAnsiTheme="minorEastAsia"/>
          <w:sz w:val="32"/>
          <w:szCs w:val="32"/>
        </w:rPr>
      </w:pPr>
      <w:r w:rsidRPr="00FA14F1">
        <w:rPr>
          <w:rStyle w:val="21"/>
          <w:rFonts w:ascii="黑体" w:eastAsia="黑体" w:hAnsi="黑体" w:hint="eastAsia"/>
          <w:b w:val="0"/>
          <w:sz w:val="32"/>
        </w:rPr>
        <w:t>第四十四条</w:t>
      </w:r>
      <w:r>
        <w:rPr>
          <w:rStyle w:val="21"/>
          <w:rFonts w:ascii="仿宋_GB2312" w:eastAsia="仿宋_GB2312" w:hAnsiTheme="minorEastAsia" w:hint="eastAsia"/>
          <w:sz w:val="32"/>
          <w:szCs w:val="32"/>
        </w:rPr>
        <w:t xml:space="preserve">  </w:t>
      </w:r>
      <w:r>
        <w:rPr>
          <w:rFonts w:ascii="仿宋_GB2312" w:eastAsia="仿宋_GB2312" w:hAnsiTheme="minorEastAsia" w:hint="eastAsia"/>
          <w:sz w:val="32"/>
          <w:szCs w:val="32"/>
        </w:rPr>
        <w:t>股</w:t>
      </w:r>
      <w:r>
        <w:rPr>
          <w:rFonts w:ascii="仿宋_GB2312" w:eastAsia="仿宋_GB2312" w:hAnsiTheme="minorEastAsia" w:cs="宋体" w:hint="eastAsia"/>
          <w:sz w:val="32"/>
          <w:szCs w:val="32"/>
        </w:rPr>
        <w:t>东（包括股东代理人)</w:t>
      </w:r>
      <w:r>
        <w:rPr>
          <w:rFonts w:ascii="仿宋_GB2312" w:eastAsia="仿宋_GB2312" w:hAnsiTheme="minorEastAsia" w:hint="eastAsia"/>
          <w:sz w:val="32"/>
          <w:szCs w:val="32"/>
        </w:rPr>
        <w:t>以其所代表的有表决</w:t>
      </w:r>
      <w:r>
        <w:rPr>
          <w:rFonts w:ascii="仿宋_GB2312" w:eastAsia="仿宋_GB2312" w:hAnsiTheme="minorEastAsia" w:cs="宋体" w:hint="eastAsia"/>
          <w:sz w:val="32"/>
          <w:szCs w:val="32"/>
        </w:rPr>
        <w:t>权</w:t>
      </w:r>
      <w:r>
        <w:rPr>
          <w:rFonts w:ascii="仿宋_GB2312" w:eastAsia="仿宋_GB2312" w:hAnsiTheme="minorEastAsia" w:hint="eastAsia"/>
          <w:sz w:val="32"/>
          <w:szCs w:val="32"/>
        </w:rPr>
        <w:t>的股份数</w:t>
      </w:r>
      <w:r>
        <w:rPr>
          <w:rFonts w:ascii="仿宋_GB2312" w:eastAsia="仿宋_GB2312" w:hAnsiTheme="minorEastAsia" w:cs="宋体" w:hint="eastAsia"/>
          <w:sz w:val="32"/>
          <w:szCs w:val="32"/>
        </w:rPr>
        <w:t>额</w:t>
      </w:r>
      <w:r>
        <w:rPr>
          <w:rFonts w:ascii="仿宋_GB2312" w:eastAsia="仿宋_GB2312" w:hAnsiTheme="minorEastAsia" w:hint="eastAsia"/>
          <w:sz w:val="32"/>
          <w:szCs w:val="32"/>
        </w:rPr>
        <w:t>行使表决</w:t>
      </w:r>
      <w:r>
        <w:rPr>
          <w:rFonts w:ascii="仿宋_GB2312" w:eastAsia="仿宋_GB2312" w:hAnsiTheme="minorEastAsia" w:cs="宋体" w:hint="eastAsia"/>
          <w:sz w:val="32"/>
          <w:szCs w:val="32"/>
        </w:rPr>
        <w:t>权</w:t>
      </w:r>
      <w:r>
        <w:rPr>
          <w:rFonts w:ascii="仿宋_GB2312" w:eastAsia="仿宋_GB2312" w:hAnsiTheme="minorEastAsia" w:hint="eastAsia"/>
          <w:sz w:val="32"/>
          <w:szCs w:val="32"/>
        </w:rPr>
        <w:t>，每一股份有一表决</w:t>
      </w:r>
      <w:r>
        <w:rPr>
          <w:rFonts w:ascii="仿宋_GB2312" w:eastAsia="仿宋_GB2312" w:hAnsiTheme="minorEastAsia" w:cs="宋体" w:hint="eastAsia"/>
          <w:sz w:val="32"/>
          <w:szCs w:val="32"/>
        </w:rPr>
        <w:t>权</w:t>
      </w:r>
      <w:r>
        <w:rPr>
          <w:rFonts w:ascii="仿宋_GB2312" w:eastAsia="仿宋_GB2312" w:hAnsiTheme="minorEastAsia" w:hint="eastAsia"/>
          <w:sz w:val="32"/>
          <w:szCs w:val="32"/>
        </w:rPr>
        <w:t>，但是公司持有的本公司股份没有表决</w:t>
      </w:r>
      <w:r>
        <w:rPr>
          <w:rFonts w:ascii="仿宋_GB2312" w:eastAsia="仿宋_GB2312" w:hAnsiTheme="minorEastAsia" w:cs="宋体" w:hint="eastAsia"/>
          <w:sz w:val="32"/>
          <w:szCs w:val="32"/>
        </w:rPr>
        <w:t>权</w:t>
      </w:r>
      <w:r>
        <w:rPr>
          <w:rFonts w:ascii="仿宋_GB2312" w:eastAsia="仿宋_GB2312" w:hAnsiTheme="minorEastAsia" w:hint="eastAsia"/>
          <w:sz w:val="32"/>
          <w:szCs w:val="32"/>
        </w:rPr>
        <w:t>。</w:t>
      </w:r>
    </w:p>
    <w:p w14:paraId="57EF96C3" w14:textId="77777777" w:rsidR="00BB5C2A" w:rsidRDefault="00E14DC3">
      <w:pPr>
        <w:snapToGrid w:val="0"/>
        <w:spacing w:line="560" w:lineRule="exact"/>
        <w:ind w:firstLineChars="200" w:firstLine="640"/>
        <w:rPr>
          <w:rFonts w:ascii="仿宋_GB2312" w:eastAsia="仿宋_GB2312" w:hAnsiTheme="minorEastAsia"/>
          <w:sz w:val="32"/>
          <w:szCs w:val="32"/>
        </w:rPr>
      </w:pPr>
      <w:r w:rsidRPr="00FA14F1">
        <w:rPr>
          <w:rStyle w:val="21"/>
          <w:rFonts w:ascii="黑体" w:eastAsia="黑体" w:hAnsi="黑体" w:hint="eastAsia"/>
          <w:b w:val="0"/>
          <w:sz w:val="32"/>
        </w:rPr>
        <w:t>第四十五条</w:t>
      </w:r>
      <w:r>
        <w:rPr>
          <w:rFonts w:ascii="仿宋_GB2312" w:eastAsia="仿宋_GB2312" w:hAnsiTheme="minorEastAsia" w:hint="eastAsia"/>
          <w:b/>
          <w:bCs/>
          <w:sz w:val="32"/>
          <w:szCs w:val="32"/>
        </w:rPr>
        <w:t xml:space="preserve">  </w:t>
      </w:r>
      <w:r>
        <w:rPr>
          <w:rFonts w:ascii="仿宋_GB2312" w:eastAsia="仿宋_GB2312" w:hAnsiTheme="minorEastAsia" w:hint="eastAsia"/>
          <w:sz w:val="32"/>
          <w:szCs w:val="32"/>
        </w:rPr>
        <w:t>除因不可抗力等特殊原因</w:t>
      </w:r>
      <w:r>
        <w:rPr>
          <w:rFonts w:ascii="仿宋_GB2312" w:eastAsia="仿宋_GB2312" w:hAnsiTheme="minorEastAsia" w:cs="宋体" w:hint="eastAsia"/>
          <w:sz w:val="32"/>
          <w:szCs w:val="32"/>
        </w:rPr>
        <w:t>导</w:t>
      </w:r>
      <w:r>
        <w:rPr>
          <w:rFonts w:ascii="仿宋_GB2312" w:eastAsia="仿宋_GB2312" w:hAnsiTheme="minorEastAsia" w:hint="eastAsia"/>
          <w:sz w:val="32"/>
          <w:szCs w:val="32"/>
        </w:rPr>
        <w:t>致股</w:t>
      </w:r>
      <w:r>
        <w:rPr>
          <w:rFonts w:ascii="仿宋_GB2312" w:eastAsia="仿宋_GB2312" w:hAnsiTheme="minorEastAsia" w:cs="宋体" w:hint="eastAsia"/>
          <w:sz w:val="32"/>
          <w:szCs w:val="32"/>
        </w:rPr>
        <w:t>东</w:t>
      </w:r>
      <w:r>
        <w:rPr>
          <w:rFonts w:ascii="仿宋_GB2312" w:eastAsia="仿宋_GB2312" w:hAnsiTheme="minorEastAsia" w:hint="eastAsia"/>
          <w:sz w:val="32"/>
          <w:szCs w:val="32"/>
        </w:rPr>
        <w:t>会</w:t>
      </w:r>
      <w:r>
        <w:rPr>
          <w:rFonts w:ascii="仿宋_GB2312" w:eastAsia="仿宋_GB2312" w:hAnsiTheme="minorEastAsia" w:cs="宋体" w:hint="eastAsia"/>
          <w:sz w:val="32"/>
          <w:szCs w:val="32"/>
        </w:rPr>
        <w:t>终</w:t>
      </w:r>
      <w:r>
        <w:rPr>
          <w:rFonts w:ascii="仿宋_GB2312" w:eastAsia="仿宋_GB2312" w:hAnsiTheme="minorEastAsia" w:hint="eastAsia"/>
          <w:sz w:val="32"/>
          <w:szCs w:val="32"/>
        </w:rPr>
        <w:t>止或者不能作出决</w:t>
      </w:r>
      <w:r>
        <w:rPr>
          <w:rFonts w:ascii="仿宋_GB2312" w:eastAsia="仿宋_GB2312" w:hAnsiTheme="minorEastAsia" w:cs="宋体" w:hint="eastAsia"/>
          <w:sz w:val="32"/>
          <w:szCs w:val="32"/>
        </w:rPr>
        <w:t>议</w:t>
      </w:r>
      <w:r>
        <w:rPr>
          <w:rFonts w:ascii="仿宋_GB2312" w:eastAsia="仿宋_GB2312" w:hAnsiTheme="minorEastAsia" w:hint="eastAsia"/>
          <w:sz w:val="32"/>
          <w:szCs w:val="32"/>
        </w:rPr>
        <w:t>外，股</w:t>
      </w:r>
      <w:r>
        <w:rPr>
          <w:rFonts w:ascii="仿宋_GB2312" w:eastAsia="仿宋_GB2312" w:hAnsiTheme="minorEastAsia" w:cs="宋体" w:hint="eastAsia"/>
          <w:sz w:val="32"/>
          <w:szCs w:val="32"/>
        </w:rPr>
        <w:t>东</w:t>
      </w:r>
      <w:r>
        <w:rPr>
          <w:rFonts w:ascii="仿宋_GB2312" w:eastAsia="仿宋_GB2312" w:hAnsiTheme="minorEastAsia" w:hint="eastAsia"/>
          <w:sz w:val="32"/>
          <w:szCs w:val="32"/>
        </w:rPr>
        <w:t>会</w:t>
      </w:r>
      <w:r>
        <w:rPr>
          <w:rFonts w:ascii="仿宋_GB2312" w:eastAsia="仿宋_GB2312" w:hAnsiTheme="minorEastAsia" w:cs="宋体" w:hint="eastAsia"/>
          <w:sz w:val="32"/>
          <w:szCs w:val="32"/>
        </w:rPr>
        <w:t>对</w:t>
      </w:r>
      <w:r>
        <w:rPr>
          <w:rFonts w:ascii="仿宋_GB2312" w:eastAsia="仿宋_GB2312" w:hAnsiTheme="minorEastAsia" w:hint="eastAsia"/>
          <w:sz w:val="32"/>
          <w:szCs w:val="32"/>
        </w:rPr>
        <w:t>所有列入</w:t>
      </w:r>
      <w:r>
        <w:rPr>
          <w:rFonts w:ascii="仿宋_GB2312" w:eastAsia="仿宋_GB2312" w:hAnsiTheme="minorEastAsia" w:cs="宋体" w:hint="eastAsia"/>
          <w:sz w:val="32"/>
          <w:szCs w:val="32"/>
        </w:rPr>
        <w:t>议</w:t>
      </w:r>
      <w:r>
        <w:rPr>
          <w:rFonts w:ascii="仿宋_GB2312" w:eastAsia="仿宋_GB2312" w:hAnsiTheme="minorEastAsia" w:hint="eastAsia"/>
          <w:sz w:val="32"/>
          <w:szCs w:val="32"/>
        </w:rPr>
        <w:t>事日程的</w:t>
      </w:r>
      <w:r>
        <w:rPr>
          <w:rFonts w:ascii="仿宋_GB2312" w:eastAsia="仿宋_GB2312" w:hAnsiTheme="minorEastAsia" w:cs="宋体" w:hint="eastAsia"/>
          <w:sz w:val="32"/>
          <w:szCs w:val="32"/>
        </w:rPr>
        <w:t>议</w:t>
      </w:r>
      <w:r>
        <w:rPr>
          <w:rFonts w:ascii="仿宋_GB2312" w:eastAsia="仿宋_GB2312" w:hAnsiTheme="minorEastAsia" w:hint="eastAsia"/>
          <w:sz w:val="32"/>
          <w:szCs w:val="32"/>
        </w:rPr>
        <w:t>案</w:t>
      </w:r>
      <w:r>
        <w:rPr>
          <w:rFonts w:ascii="仿宋_GB2312" w:eastAsia="仿宋_GB2312" w:hAnsiTheme="minorEastAsia" w:cs="宋体" w:hint="eastAsia"/>
          <w:sz w:val="32"/>
          <w:szCs w:val="32"/>
        </w:rPr>
        <w:t>应</w:t>
      </w:r>
      <w:r>
        <w:rPr>
          <w:rFonts w:ascii="仿宋_GB2312" w:eastAsia="仿宋_GB2312" w:hAnsiTheme="minorEastAsia" w:hint="eastAsia"/>
          <w:sz w:val="32"/>
          <w:szCs w:val="32"/>
        </w:rPr>
        <w:t>当逐</w:t>
      </w:r>
      <w:r>
        <w:rPr>
          <w:rFonts w:ascii="仿宋_GB2312" w:eastAsia="仿宋_GB2312" w:hAnsiTheme="minorEastAsia" w:cs="宋体" w:hint="eastAsia"/>
          <w:sz w:val="32"/>
          <w:szCs w:val="32"/>
        </w:rPr>
        <w:t>项进</w:t>
      </w:r>
      <w:r>
        <w:rPr>
          <w:rFonts w:ascii="仿宋_GB2312" w:eastAsia="仿宋_GB2312" w:hAnsiTheme="minorEastAsia" w:hint="eastAsia"/>
          <w:sz w:val="32"/>
          <w:szCs w:val="32"/>
        </w:rPr>
        <w:t>行表决。</w:t>
      </w:r>
    </w:p>
    <w:p w14:paraId="456B2E48" w14:textId="77777777" w:rsidR="00BB5C2A" w:rsidRDefault="00E14DC3">
      <w:pPr>
        <w:snapToGrid w:val="0"/>
        <w:spacing w:line="560" w:lineRule="exact"/>
        <w:ind w:firstLineChars="200" w:firstLine="640"/>
        <w:rPr>
          <w:rFonts w:ascii="仿宋_GB2312" w:eastAsia="仿宋_GB2312" w:hAnsiTheme="minorEastAsia"/>
          <w:sz w:val="32"/>
          <w:szCs w:val="32"/>
        </w:rPr>
      </w:pPr>
      <w:r w:rsidRPr="00FA14F1">
        <w:rPr>
          <w:rStyle w:val="21"/>
          <w:rFonts w:ascii="黑体" w:eastAsia="黑体" w:hAnsi="黑体" w:hint="eastAsia"/>
          <w:b w:val="0"/>
          <w:sz w:val="32"/>
        </w:rPr>
        <w:t>第四十六条</w:t>
      </w:r>
      <w:r>
        <w:rPr>
          <w:rStyle w:val="21"/>
          <w:rFonts w:ascii="仿宋_GB2312" w:eastAsia="仿宋_GB2312" w:hAnsiTheme="minorEastAsia" w:hint="eastAsia"/>
          <w:sz w:val="32"/>
          <w:szCs w:val="32"/>
        </w:rPr>
        <w:t xml:space="preserve">  </w:t>
      </w:r>
      <w:r>
        <w:rPr>
          <w:rFonts w:ascii="仿宋_GB2312" w:eastAsia="仿宋_GB2312" w:hAnsiTheme="minorEastAsia" w:hint="eastAsia"/>
          <w:sz w:val="32"/>
          <w:szCs w:val="32"/>
        </w:rPr>
        <w:t>公司股东会采取投票表决方式，但会议主持人决定对程序性事项采取举手表决的除外。</w:t>
      </w:r>
    </w:p>
    <w:p w14:paraId="5B0FAB42" w14:textId="77777777" w:rsidR="00BB5C2A" w:rsidRDefault="00E14DC3">
      <w:pPr>
        <w:snapToGrid w:val="0"/>
        <w:spacing w:line="560" w:lineRule="exact"/>
        <w:ind w:firstLineChars="200" w:firstLine="640"/>
        <w:rPr>
          <w:rFonts w:ascii="仿宋_GB2312" w:eastAsia="仿宋_GB2312" w:hAnsiTheme="minorEastAsia"/>
          <w:sz w:val="32"/>
          <w:szCs w:val="32"/>
        </w:rPr>
      </w:pPr>
      <w:r w:rsidRPr="00FA14F1">
        <w:rPr>
          <w:rStyle w:val="21"/>
          <w:rFonts w:ascii="黑体" w:eastAsia="黑体" w:hAnsi="黑体" w:hint="eastAsia"/>
          <w:b w:val="0"/>
          <w:sz w:val="32"/>
        </w:rPr>
        <w:t>第四十七条</w:t>
      </w:r>
      <w:r>
        <w:rPr>
          <w:rFonts w:ascii="仿宋_GB2312" w:eastAsia="仿宋_GB2312" w:hAnsiTheme="minorEastAsia" w:hint="eastAsia"/>
          <w:b/>
          <w:bCs/>
          <w:sz w:val="32"/>
          <w:szCs w:val="32"/>
        </w:rPr>
        <w:t xml:space="preserve">  </w:t>
      </w:r>
      <w:r>
        <w:rPr>
          <w:rFonts w:ascii="仿宋_GB2312" w:eastAsia="仿宋_GB2312" w:hAnsiTheme="minorEastAsia" w:hint="eastAsia"/>
          <w:sz w:val="32"/>
          <w:szCs w:val="32"/>
        </w:rPr>
        <w:t>在投票表决时，有两票或者两票以上的表决权的股东（包括股东代理人），不必把所有表决权全部投赞成票、弃权票或者反对票。</w:t>
      </w:r>
    </w:p>
    <w:p w14:paraId="03D5283A" w14:textId="77777777" w:rsidR="00BB5C2A" w:rsidRDefault="00E14DC3">
      <w:pPr>
        <w:snapToGrid w:val="0"/>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未填、错填、字迹无法辨认的表决票或者未投的表决票均视为投票人放弃表决权利，其所持股份数的表决结果应当计为“弃权”。</w:t>
      </w:r>
    </w:p>
    <w:p w14:paraId="2F79CDE0" w14:textId="77777777" w:rsidR="00BB5C2A" w:rsidRDefault="00E14DC3">
      <w:pPr>
        <w:spacing w:line="560" w:lineRule="exact"/>
        <w:ind w:firstLineChars="200" w:firstLine="640"/>
        <w:rPr>
          <w:rFonts w:ascii="仿宋_GB2312" w:eastAsia="仿宋_GB2312" w:hAnsiTheme="minorEastAsia"/>
          <w:b/>
          <w:bCs/>
          <w:strike/>
          <w:sz w:val="32"/>
          <w:szCs w:val="32"/>
        </w:rPr>
      </w:pPr>
      <w:r w:rsidRPr="004D6447">
        <w:rPr>
          <w:rStyle w:val="21"/>
          <w:rFonts w:ascii="黑体" w:eastAsia="黑体" w:hAnsi="黑体" w:hint="eastAsia"/>
          <w:b w:val="0"/>
          <w:sz w:val="32"/>
          <w:szCs w:val="32"/>
        </w:rPr>
        <w:t>第四十八条</w:t>
      </w:r>
      <w:r>
        <w:rPr>
          <w:rStyle w:val="21"/>
          <w:rFonts w:ascii="仿宋_GB2312" w:eastAsia="仿宋_GB2312" w:hAnsiTheme="minorEastAsia" w:hint="eastAsia"/>
          <w:sz w:val="32"/>
          <w:szCs w:val="32"/>
        </w:rPr>
        <w:t xml:space="preserve">  </w:t>
      </w:r>
      <w:r>
        <w:rPr>
          <w:rFonts w:ascii="仿宋_GB2312" w:eastAsia="仿宋_GB2312" w:hAnsiTheme="minorEastAsia" w:hint="eastAsia"/>
          <w:sz w:val="32"/>
          <w:szCs w:val="32"/>
        </w:rPr>
        <w:t>股</w:t>
      </w:r>
      <w:r>
        <w:rPr>
          <w:rFonts w:ascii="仿宋_GB2312" w:eastAsia="仿宋_GB2312" w:hAnsiTheme="minorEastAsia" w:cs="宋体" w:hint="eastAsia"/>
          <w:sz w:val="32"/>
          <w:szCs w:val="32"/>
        </w:rPr>
        <w:t>东</w:t>
      </w:r>
      <w:r>
        <w:rPr>
          <w:rFonts w:ascii="仿宋_GB2312" w:eastAsia="仿宋_GB2312" w:hAnsiTheme="minorEastAsia" w:hint="eastAsia"/>
          <w:sz w:val="32"/>
          <w:szCs w:val="32"/>
        </w:rPr>
        <w:t>会</w:t>
      </w:r>
      <w:r>
        <w:rPr>
          <w:rFonts w:ascii="仿宋_GB2312" w:eastAsia="仿宋_GB2312" w:hAnsiTheme="minorEastAsia" w:cs="宋体" w:hint="eastAsia"/>
          <w:sz w:val="32"/>
          <w:szCs w:val="32"/>
        </w:rPr>
        <w:t>审议议</w:t>
      </w:r>
      <w:r>
        <w:rPr>
          <w:rFonts w:ascii="仿宋_GB2312" w:eastAsia="仿宋_GB2312" w:hAnsiTheme="minorEastAsia" w:hint="eastAsia"/>
          <w:sz w:val="32"/>
          <w:szCs w:val="32"/>
        </w:rPr>
        <w:t>案</w:t>
      </w:r>
      <w:r>
        <w:rPr>
          <w:rFonts w:ascii="仿宋_GB2312" w:eastAsia="仿宋_GB2312" w:hAnsiTheme="minorEastAsia" w:cs="宋体" w:hint="eastAsia"/>
          <w:sz w:val="32"/>
          <w:szCs w:val="32"/>
        </w:rPr>
        <w:t>时</w:t>
      </w:r>
      <w:r>
        <w:rPr>
          <w:rFonts w:ascii="仿宋_GB2312" w:eastAsia="仿宋_GB2312" w:hAnsiTheme="minorEastAsia" w:hint="eastAsia"/>
          <w:sz w:val="32"/>
          <w:szCs w:val="32"/>
        </w:rPr>
        <w:t>，不得</w:t>
      </w:r>
      <w:r>
        <w:rPr>
          <w:rFonts w:ascii="仿宋_GB2312" w:eastAsia="仿宋_GB2312" w:hAnsiTheme="minorEastAsia" w:cs="宋体" w:hint="eastAsia"/>
          <w:sz w:val="32"/>
          <w:szCs w:val="32"/>
        </w:rPr>
        <w:t>对议</w:t>
      </w:r>
      <w:r>
        <w:rPr>
          <w:rFonts w:ascii="仿宋_GB2312" w:eastAsia="仿宋_GB2312" w:hAnsiTheme="minorEastAsia" w:hint="eastAsia"/>
          <w:sz w:val="32"/>
          <w:szCs w:val="32"/>
        </w:rPr>
        <w:t>案</w:t>
      </w:r>
      <w:r>
        <w:rPr>
          <w:rFonts w:ascii="仿宋_GB2312" w:eastAsia="仿宋_GB2312" w:hAnsiTheme="minorEastAsia" w:cs="宋体" w:hint="eastAsia"/>
          <w:sz w:val="32"/>
          <w:szCs w:val="32"/>
        </w:rPr>
        <w:t>进</w:t>
      </w:r>
      <w:r>
        <w:rPr>
          <w:rFonts w:ascii="仿宋_GB2312" w:eastAsia="仿宋_GB2312" w:hAnsiTheme="minorEastAsia" w:hint="eastAsia"/>
          <w:sz w:val="32"/>
          <w:szCs w:val="32"/>
        </w:rPr>
        <w:t>行修改，否</w:t>
      </w:r>
      <w:r>
        <w:rPr>
          <w:rFonts w:ascii="仿宋_GB2312" w:eastAsia="仿宋_GB2312" w:hAnsiTheme="minorEastAsia" w:cs="宋体" w:hint="eastAsia"/>
          <w:sz w:val="32"/>
          <w:szCs w:val="32"/>
        </w:rPr>
        <w:t>则</w:t>
      </w:r>
      <w:r>
        <w:rPr>
          <w:rFonts w:ascii="仿宋_GB2312" w:eastAsia="仿宋_GB2312" w:hAnsiTheme="minorEastAsia" w:hint="eastAsia"/>
          <w:sz w:val="32"/>
          <w:szCs w:val="32"/>
        </w:rPr>
        <w:t>，有关</w:t>
      </w:r>
      <w:r>
        <w:rPr>
          <w:rFonts w:ascii="仿宋_GB2312" w:eastAsia="仿宋_GB2312" w:hAnsiTheme="minorEastAsia" w:cs="宋体" w:hint="eastAsia"/>
          <w:sz w:val="32"/>
          <w:szCs w:val="32"/>
        </w:rPr>
        <w:t>变</w:t>
      </w:r>
      <w:r>
        <w:rPr>
          <w:rFonts w:ascii="仿宋_GB2312" w:eastAsia="仿宋_GB2312" w:hAnsiTheme="minorEastAsia" w:hint="eastAsia"/>
          <w:sz w:val="32"/>
          <w:szCs w:val="32"/>
        </w:rPr>
        <w:t>更</w:t>
      </w:r>
      <w:r>
        <w:rPr>
          <w:rFonts w:ascii="仿宋_GB2312" w:eastAsia="仿宋_GB2312" w:hAnsiTheme="minorEastAsia" w:cs="宋体" w:hint="eastAsia"/>
          <w:sz w:val="32"/>
          <w:szCs w:val="32"/>
        </w:rPr>
        <w:t>应</w:t>
      </w:r>
      <w:r>
        <w:rPr>
          <w:rFonts w:ascii="仿宋_GB2312" w:eastAsia="仿宋_GB2312" w:hAnsiTheme="minorEastAsia" w:hint="eastAsia"/>
          <w:sz w:val="32"/>
          <w:szCs w:val="32"/>
        </w:rPr>
        <w:t>当被</w:t>
      </w:r>
      <w:r>
        <w:rPr>
          <w:rFonts w:ascii="仿宋_GB2312" w:eastAsia="仿宋_GB2312" w:hAnsiTheme="minorEastAsia" w:cs="宋体" w:hint="eastAsia"/>
          <w:sz w:val="32"/>
          <w:szCs w:val="32"/>
        </w:rPr>
        <w:t>视为</w:t>
      </w:r>
      <w:r>
        <w:rPr>
          <w:rFonts w:ascii="仿宋_GB2312" w:eastAsia="仿宋_GB2312" w:hAnsiTheme="minorEastAsia" w:hint="eastAsia"/>
          <w:sz w:val="32"/>
          <w:szCs w:val="32"/>
        </w:rPr>
        <w:t>一个新的</w:t>
      </w:r>
      <w:r>
        <w:rPr>
          <w:rFonts w:ascii="仿宋_GB2312" w:eastAsia="仿宋_GB2312" w:hAnsiTheme="minorEastAsia" w:cs="宋体" w:hint="eastAsia"/>
          <w:sz w:val="32"/>
          <w:szCs w:val="32"/>
        </w:rPr>
        <w:t>议</w:t>
      </w:r>
      <w:r>
        <w:rPr>
          <w:rFonts w:ascii="仿宋_GB2312" w:eastAsia="仿宋_GB2312" w:hAnsiTheme="minorEastAsia" w:hint="eastAsia"/>
          <w:sz w:val="32"/>
          <w:szCs w:val="32"/>
        </w:rPr>
        <w:t>案，不得在本次股</w:t>
      </w:r>
      <w:r>
        <w:rPr>
          <w:rFonts w:ascii="仿宋_GB2312" w:eastAsia="仿宋_GB2312" w:hAnsiTheme="minorEastAsia" w:cs="宋体" w:hint="eastAsia"/>
          <w:sz w:val="32"/>
          <w:szCs w:val="32"/>
        </w:rPr>
        <w:t>东</w:t>
      </w:r>
      <w:r>
        <w:rPr>
          <w:rFonts w:ascii="仿宋_GB2312" w:eastAsia="仿宋_GB2312" w:hAnsiTheme="minorEastAsia" w:hint="eastAsia"/>
          <w:sz w:val="32"/>
          <w:szCs w:val="32"/>
        </w:rPr>
        <w:t>会上</w:t>
      </w:r>
      <w:r>
        <w:rPr>
          <w:rFonts w:ascii="仿宋_GB2312" w:eastAsia="仿宋_GB2312" w:hAnsiTheme="minorEastAsia" w:cs="宋体" w:hint="eastAsia"/>
          <w:sz w:val="32"/>
          <w:szCs w:val="32"/>
        </w:rPr>
        <w:t>进</w:t>
      </w:r>
      <w:r>
        <w:rPr>
          <w:rFonts w:ascii="仿宋_GB2312" w:eastAsia="仿宋_GB2312" w:hAnsiTheme="minorEastAsia" w:hint="eastAsia"/>
          <w:sz w:val="32"/>
          <w:szCs w:val="32"/>
        </w:rPr>
        <w:t>行表决。</w:t>
      </w:r>
    </w:p>
    <w:p w14:paraId="73FE796C" w14:textId="77777777" w:rsidR="00BB5C2A" w:rsidRDefault="00E14DC3">
      <w:pPr>
        <w:spacing w:line="560" w:lineRule="exact"/>
        <w:ind w:firstLineChars="200" w:firstLine="640"/>
        <w:rPr>
          <w:rFonts w:ascii="仿宋_GB2312" w:eastAsia="仿宋_GB2312" w:hAnsiTheme="minorEastAsia"/>
          <w:sz w:val="32"/>
          <w:szCs w:val="32"/>
        </w:rPr>
      </w:pPr>
      <w:r w:rsidRPr="004D6447">
        <w:rPr>
          <w:rStyle w:val="21"/>
          <w:rFonts w:ascii="黑体" w:eastAsia="黑体" w:hAnsi="黑体" w:hint="eastAsia"/>
          <w:b w:val="0"/>
          <w:sz w:val="32"/>
          <w:szCs w:val="32"/>
        </w:rPr>
        <w:t>第四十九条</w:t>
      </w:r>
      <w:r>
        <w:rPr>
          <w:rStyle w:val="21"/>
          <w:rFonts w:ascii="仿宋_GB2312" w:eastAsia="仿宋_GB2312" w:hAnsiTheme="minorEastAsia" w:hint="eastAsia"/>
          <w:sz w:val="32"/>
          <w:szCs w:val="32"/>
        </w:rPr>
        <w:t xml:space="preserve"> </w:t>
      </w:r>
      <w:r>
        <w:rPr>
          <w:rFonts w:ascii="仿宋_GB2312" w:eastAsia="仿宋_GB2312" w:hAnsiTheme="minorEastAsia" w:hint="eastAsia"/>
          <w:sz w:val="32"/>
          <w:szCs w:val="32"/>
        </w:rPr>
        <w:t>股</w:t>
      </w:r>
      <w:r>
        <w:rPr>
          <w:rFonts w:ascii="仿宋_GB2312" w:eastAsia="仿宋_GB2312" w:hAnsiTheme="minorEastAsia" w:cs="宋体" w:hint="eastAsia"/>
          <w:sz w:val="32"/>
          <w:szCs w:val="32"/>
        </w:rPr>
        <w:t>东</w:t>
      </w:r>
      <w:r>
        <w:rPr>
          <w:rFonts w:ascii="仿宋_GB2312" w:eastAsia="仿宋_GB2312" w:hAnsiTheme="minorEastAsia" w:hint="eastAsia"/>
          <w:sz w:val="32"/>
          <w:szCs w:val="32"/>
        </w:rPr>
        <w:t>会</w:t>
      </w:r>
      <w:r>
        <w:rPr>
          <w:rFonts w:ascii="仿宋_GB2312" w:eastAsia="仿宋_GB2312" w:hAnsiTheme="minorEastAsia" w:cs="宋体" w:hint="eastAsia"/>
          <w:sz w:val="32"/>
          <w:szCs w:val="32"/>
        </w:rPr>
        <w:t>审议</w:t>
      </w:r>
      <w:r>
        <w:rPr>
          <w:rFonts w:ascii="仿宋_GB2312" w:eastAsia="仿宋_GB2312" w:hAnsiTheme="minorEastAsia" w:hint="eastAsia"/>
          <w:sz w:val="32"/>
          <w:szCs w:val="32"/>
        </w:rPr>
        <w:t>董事</w:t>
      </w:r>
      <w:r>
        <w:rPr>
          <w:rFonts w:ascii="仿宋_GB2312" w:eastAsia="仿宋_GB2312" w:hAnsiTheme="minorEastAsia" w:cs="宋体" w:hint="eastAsia"/>
          <w:sz w:val="32"/>
          <w:szCs w:val="32"/>
        </w:rPr>
        <w:t>选举</w:t>
      </w:r>
      <w:r>
        <w:rPr>
          <w:rFonts w:ascii="仿宋_GB2312" w:eastAsia="仿宋_GB2312" w:hAnsiTheme="minorEastAsia" w:hint="eastAsia"/>
          <w:sz w:val="32"/>
          <w:szCs w:val="32"/>
        </w:rPr>
        <w:t>的</w:t>
      </w:r>
      <w:r>
        <w:rPr>
          <w:rFonts w:ascii="仿宋_GB2312" w:eastAsia="仿宋_GB2312" w:hAnsiTheme="minorEastAsia" w:cs="宋体" w:hint="eastAsia"/>
          <w:sz w:val="32"/>
          <w:szCs w:val="32"/>
        </w:rPr>
        <w:t>议</w:t>
      </w:r>
      <w:r>
        <w:rPr>
          <w:rFonts w:ascii="仿宋_GB2312" w:eastAsia="仿宋_GB2312" w:hAnsiTheme="minorEastAsia" w:hint="eastAsia"/>
          <w:sz w:val="32"/>
          <w:szCs w:val="32"/>
        </w:rPr>
        <w:t>案，</w:t>
      </w:r>
      <w:r>
        <w:rPr>
          <w:rFonts w:ascii="仿宋_GB2312" w:eastAsia="仿宋_GB2312" w:hAnsiTheme="minorEastAsia" w:cs="宋体" w:hint="eastAsia"/>
          <w:sz w:val="32"/>
          <w:szCs w:val="32"/>
        </w:rPr>
        <w:t>应</w:t>
      </w:r>
      <w:r>
        <w:rPr>
          <w:rFonts w:ascii="仿宋_GB2312" w:eastAsia="仿宋_GB2312" w:hAnsiTheme="minorEastAsia" w:hint="eastAsia"/>
          <w:sz w:val="32"/>
          <w:szCs w:val="32"/>
        </w:rPr>
        <w:t>当</w:t>
      </w:r>
      <w:r>
        <w:rPr>
          <w:rFonts w:ascii="仿宋_GB2312" w:eastAsia="仿宋_GB2312" w:hAnsiTheme="minorEastAsia" w:cs="宋体" w:hint="eastAsia"/>
          <w:sz w:val="32"/>
          <w:szCs w:val="32"/>
        </w:rPr>
        <w:t>对</w:t>
      </w:r>
      <w:r>
        <w:rPr>
          <w:rFonts w:ascii="仿宋_GB2312" w:eastAsia="仿宋_GB2312" w:hAnsiTheme="minorEastAsia" w:hint="eastAsia"/>
          <w:sz w:val="32"/>
          <w:szCs w:val="32"/>
        </w:rPr>
        <w:t>董事候</w:t>
      </w:r>
      <w:r>
        <w:rPr>
          <w:rFonts w:ascii="仿宋_GB2312" w:eastAsia="仿宋_GB2312" w:hAnsiTheme="minorEastAsia" w:cs="宋体" w:hint="eastAsia"/>
          <w:sz w:val="32"/>
          <w:szCs w:val="32"/>
        </w:rPr>
        <w:t>选</w:t>
      </w:r>
      <w:r>
        <w:rPr>
          <w:rFonts w:ascii="仿宋_GB2312" w:eastAsia="仿宋_GB2312" w:hAnsiTheme="minorEastAsia" w:hint="eastAsia"/>
          <w:sz w:val="32"/>
          <w:szCs w:val="32"/>
        </w:rPr>
        <w:t>人逐个</w:t>
      </w:r>
      <w:r>
        <w:rPr>
          <w:rFonts w:ascii="仿宋_GB2312" w:eastAsia="仿宋_GB2312" w:hAnsiTheme="minorEastAsia" w:cs="宋体" w:hint="eastAsia"/>
          <w:sz w:val="32"/>
          <w:szCs w:val="32"/>
        </w:rPr>
        <w:t>进</w:t>
      </w:r>
      <w:r>
        <w:rPr>
          <w:rFonts w:ascii="仿宋_GB2312" w:eastAsia="仿宋_GB2312" w:hAnsiTheme="minorEastAsia" w:hint="eastAsia"/>
          <w:sz w:val="32"/>
          <w:szCs w:val="32"/>
        </w:rPr>
        <w:t>行表决。</w:t>
      </w:r>
    </w:p>
    <w:p w14:paraId="1849C2B5" w14:textId="77777777" w:rsidR="00BB5C2A" w:rsidRDefault="00E14DC3">
      <w:pPr>
        <w:spacing w:line="560" w:lineRule="exact"/>
        <w:ind w:firstLineChars="200" w:firstLine="640"/>
        <w:rPr>
          <w:rFonts w:ascii="仿宋_GB2312" w:eastAsia="仿宋_GB2312" w:hAnsiTheme="minorEastAsia"/>
          <w:sz w:val="32"/>
          <w:szCs w:val="32"/>
        </w:rPr>
      </w:pPr>
      <w:r w:rsidRPr="004D6447">
        <w:rPr>
          <w:rStyle w:val="21"/>
          <w:rFonts w:ascii="黑体" w:eastAsia="黑体" w:hAnsi="黑体" w:hint="eastAsia"/>
          <w:b w:val="0"/>
          <w:sz w:val="32"/>
          <w:szCs w:val="32"/>
        </w:rPr>
        <w:t>第五十条</w:t>
      </w:r>
      <w:r>
        <w:rPr>
          <w:rStyle w:val="21"/>
          <w:rFonts w:ascii="仿宋_GB2312" w:eastAsia="仿宋_GB2312" w:hAnsiTheme="minorEastAsia" w:hint="eastAsia"/>
          <w:sz w:val="32"/>
          <w:szCs w:val="32"/>
        </w:rPr>
        <w:t xml:space="preserve">  </w:t>
      </w:r>
      <w:r>
        <w:rPr>
          <w:rFonts w:ascii="仿宋_GB2312" w:eastAsia="仿宋_GB2312" w:hAnsiTheme="minorEastAsia" w:hint="eastAsia"/>
          <w:sz w:val="32"/>
          <w:szCs w:val="32"/>
        </w:rPr>
        <w:t>股东会对议案进行表决前，应当推举点票人员和监票人员，点票人员原则上由董事担任。清点人当场公布表决结果，决议的表决结果载入会议记录。</w:t>
      </w:r>
    </w:p>
    <w:p w14:paraId="38E72AB1" w14:textId="77777777" w:rsidR="00BB5C2A" w:rsidRDefault="00E14DC3">
      <w:pPr>
        <w:spacing w:line="560" w:lineRule="exact"/>
        <w:ind w:firstLineChars="200" w:firstLine="640"/>
        <w:rPr>
          <w:rFonts w:ascii="仿宋_GB2312" w:eastAsia="仿宋_GB2312" w:hAnsiTheme="minorEastAsia" w:cs="宋体"/>
          <w:sz w:val="32"/>
          <w:szCs w:val="32"/>
        </w:rPr>
      </w:pPr>
      <w:r w:rsidRPr="004D6447">
        <w:rPr>
          <w:rStyle w:val="21"/>
          <w:rFonts w:ascii="黑体" w:eastAsia="黑体" w:hAnsi="黑体" w:hint="eastAsia"/>
          <w:b w:val="0"/>
          <w:sz w:val="32"/>
          <w:szCs w:val="32"/>
        </w:rPr>
        <w:t>第五十一条</w:t>
      </w:r>
      <w:r>
        <w:rPr>
          <w:rStyle w:val="21"/>
          <w:rFonts w:ascii="仿宋_GB2312" w:eastAsia="仿宋_GB2312" w:hAnsiTheme="minorEastAsia" w:hint="eastAsia"/>
          <w:sz w:val="32"/>
          <w:szCs w:val="32"/>
        </w:rPr>
        <w:t xml:space="preserve">  </w:t>
      </w:r>
      <w:r>
        <w:rPr>
          <w:rFonts w:ascii="仿宋_GB2312" w:eastAsia="仿宋_GB2312" w:hAnsiTheme="minorEastAsia" w:cs="宋体" w:hint="eastAsia"/>
          <w:sz w:val="32"/>
          <w:szCs w:val="32"/>
        </w:rPr>
        <w:t>股东会决议分为普通决议和特别决议。</w:t>
      </w:r>
    </w:p>
    <w:p w14:paraId="59AAA24D" w14:textId="77777777" w:rsidR="00BB5C2A" w:rsidRDefault="00E14DC3">
      <w:pPr>
        <w:spacing w:line="560" w:lineRule="exact"/>
        <w:ind w:firstLineChars="200" w:firstLine="640"/>
        <w:rPr>
          <w:rFonts w:ascii="仿宋_GB2312" w:eastAsia="仿宋_GB2312" w:hAnsiTheme="minorEastAsia" w:cs="宋体"/>
          <w:sz w:val="32"/>
          <w:szCs w:val="32"/>
        </w:rPr>
      </w:pPr>
      <w:r>
        <w:rPr>
          <w:rFonts w:ascii="仿宋_GB2312" w:eastAsia="仿宋_GB2312" w:hAnsiTheme="minorEastAsia" w:cs="宋体" w:hint="eastAsia"/>
          <w:sz w:val="32"/>
          <w:szCs w:val="32"/>
        </w:rPr>
        <w:t>股东会作出普通决议，应当由出席股东会的股东（包括股东代理人）所持表决权的过半数通过。</w:t>
      </w:r>
    </w:p>
    <w:p w14:paraId="330D7FE7" w14:textId="77777777" w:rsidR="00BB5C2A" w:rsidRDefault="00E14DC3">
      <w:pPr>
        <w:spacing w:line="560" w:lineRule="exact"/>
        <w:ind w:firstLineChars="200" w:firstLine="640"/>
        <w:rPr>
          <w:rFonts w:ascii="仿宋_GB2312" w:eastAsia="仿宋_GB2312" w:hAnsiTheme="minorEastAsia" w:cs="宋体"/>
          <w:sz w:val="32"/>
          <w:szCs w:val="32"/>
        </w:rPr>
      </w:pPr>
      <w:r>
        <w:rPr>
          <w:rFonts w:ascii="仿宋_GB2312" w:eastAsia="仿宋_GB2312" w:hAnsiTheme="minorEastAsia" w:cs="宋体" w:hint="eastAsia"/>
          <w:sz w:val="32"/>
          <w:szCs w:val="32"/>
        </w:rPr>
        <w:t>股东会作出特别决议，应当由出席股东会的股东（包括股东代理人）所持表决权的三分之二以上通过。</w:t>
      </w:r>
    </w:p>
    <w:p w14:paraId="5305CA15" w14:textId="77777777" w:rsidR="00BB5C2A" w:rsidRDefault="00E14DC3">
      <w:pPr>
        <w:spacing w:line="560" w:lineRule="exact"/>
        <w:ind w:firstLineChars="200" w:firstLine="640"/>
        <w:rPr>
          <w:rFonts w:ascii="仿宋_GB2312" w:eastAsia="仿宋_GB2312" w:hAnsiTheme="minorEastAsia" w:cs="宋体"/>
          <w:sz w:val="32"/>
          <w:szCs w:val="32"/>
        </w:rPr>
      </w:pPr>
      <w:r w:rsidRPr="004D6447">
        <w:rPr>
          <w:rStyle w:val="21"/>
          <w:rFonts w:ascii="黑体" w:eastAsia="黑体" w:hAnsi="黑体" w:hint="eastAsia"/>
          <w:b w:val="0"/>
          <w:sz w:val="32"/>
          <w:szCs w:val="32"/>
        </w:rPr>
        <w:t>第五十二条</w:t>
      </w:r>
      <w:r>
        <w:rPr>
          <w:rStyle w:val="21"/>
          <w:rFonts w:ascii="仿宋_GB2312" w:eastAsia="仿宋_GB2312" w:hAnsiTheme="minorEastAsia" w:hint="eastAsia"/>
          <w:sz w:val="32"/>
          <w:szCs w:val="32"/>
        </w:rPr>
        <w:t xml:space="preserve"> </w:t>
      </w:r>
      <w:r>
        <w:rPr>
          <w:rFonts w:ascii="仿宋_GB2312" w:eastAsia="仿宋_GB2312" w:hAnsiTheme="minorEastAsia" w:hint="eastAsia"/>
          <w:sz w:val="32"/>
          <w:szCs w:val="32"/>
        </w:rPr>
        <w:t>下列事</w:t>
      </w:r>
      <w:r>
        <w:rPr>
          <w:rFonts w:ascii="仿宋_GB2312" w:eastAsia="仿宋_GB2312" w:hAnsiTheme="minorEastAsia" w:cs="宋体" w:hint="eastAsia"/>
          <w:sz w:val="32"/>
          <w:szCs w:val="32"/>
        </w:rPr>
        <w:t>项</w:t>
      </w:r>
      <w:r>
        <w:rPr>
          <w:rFonts w:ascii="仿宋_GB2312" w:eastAsia="仿宋_GB2312" w:hAnsiTheme="minorEastAsia" w:hint="eastAsia"/>
          <w:sz w:val="32"/>
          <w:szCs w:val="32"/>
        </w:rPr>
        <w:t>由股</w:t>
      </w:r>
      <w:r>
        <w:rPr>
          <w:rFonts w:ascii="仿宋_GB2312" w:eastAsia="仿宋_GB2312" w:hAnsiTheme="minorEastAsia" w:cs="宋体" w:hint="eastAsia"/>
          <w:sz w:val="32"/>
          <w:szCs w:val="32"/>
        </w:rPr>
        <w:t>东会以普通决议通过：</w:t>
      </w:r>
    </w:p>
    <w:p w14:paraId="43472108" w14:textId="77777777" w:rsidR="00BB5C2A" w:rsidRDefault="00E14DC3">
      <w:pPr>
        <w:spacing w:line="560" w:lineRule="exact"/>
        <w:ind w:firstLineChars="200" w:firstLine="640"/>
        <w:rPr>
          <w:rFonts w:ascii="仿宋_GB2312" w:eastAsia="仿宋_GB2312" w:hAnsiTheme="minorEastAsia" w:cs="宋体"/>
          <w:sz w:val="32"/>
          <w:szCs w:val="32"/>
        </w:rPr>
      </w:pPr>
      <w:r>
        <w:rPr>
          <w:rFonts w:ascii="仿宋_GB2312" w:eastAsia="仿宋_GB2312" w:hAnsiTheme="minorEastAsia" w:cs="宋体" w:hint="eastAsia"/>
          <w:sz w:val="32"/>
          <w:szCs w:val="32"/>
        </w:rPr>
        <w:t>（一）选举、更换或罢免董事（罢免独立董事除外），决定有关董事的报酬；</w:t>
      </w:r>
    </w:p>
    <w:p w14:paraId="0A544F5B" w14:textId="77777777" w:rsidR="00BB5C2A" w:rsidRDefault="00E14DC3">
      <w:pPr>
        <w:spacing w:line="560" w:lineRule="exact"/>
        <w:ind w:firstLineChars="200" w:firstLine="640"/>
        <w:rPr>
          <w:rFonts w:ascii="仿宋_GB2312" w:eastAsia="仿宋_GB2312" w:hAnsiTheme="minorEastAsia" w:cs="宋体"/>
          <w:sz w:val="32"/>
          <w:szCs w:val="32"/>
        </w:rPr>
      </w:pPr>
      <w:r>
        <w:rPr>
          <w:rFonts w:ascii="仿宋_GB2312" w:eastAsia="仿宋_GB2312" w:hAnsiTheme="minorEastAsia" w:cs="宋体" w:hint="eastAsia"/>
          <w:sz w:val="32"/>
          <w:szCs w:val="32"/>
        </w:rPr>
        <w:t>（二）董事会的报告；</w:t>
      </w:r>
    </w:p>
    <w:p w14:paraId="058D0DAC" w14:textId="77777777" w:rsidR="00BB5C2A" w:rsidRDefault="00E14DC3">
      <w:pPr>
        <w:spacing w:line="560" w:lineRule="exact"/>
        <w:ind w:firstLineChars="200" w:firstLine="640"/>
        <w:rPr>
          <w:rFonts w:ascii="仿宋_GB2312" w:eastAsia="仿宋_GB2312" w:hAnsiTheme="minorEastAsia" w:cs="宋体"/>
          <w:sz w:val="32"/>
          <w:szCs w:val="32"/>
        </w:rPr>
      </w:pPr>
      <w:r>
        <w:rPr>
          <w:rFonts w:ascii="仿宋_GB2312" w:eastAsia="仿宋_GB2312" w:hAnsiTheme="minorEastAsia" w:cs="宋体" w:hint="eastAsia"/>
          <w:sz w:val="32"/>
          <w:szCs w:val="32"/>
        </w:rPr>
        <w:t>（三）公司的年度财务预算方案、决算方案；</w:t>
      </w:r>
    </w:p>
    <w:p w14:paraId="4CA7927A" w14:textId="77777777" w:rsidR="00BB5C2A" w:rsidRDefault="00E14DC3">
      <w:pPr>
        <w:spacing w:line="560" w:lineRule="exact"/>
        <w:ind w:firstLineChars="200" w:firstLine="640"/>
        <w:rPr>
          <w:rFonts w:ascii="仿宋_GB2312" w:eastAsia="仿宋_GB2312" w:hAnsiTheme="minorEastAsia" w:cs="宋体"/>
          <w:sz w:val="32"/>
          <w:szCs w:val="32"/>
        </w:rPr>
      </w:pPr>
      <w:r>
        <w:rPr>
          <w:rFonts w:ascii="仿宋_GB2312" w:eastAsia="仿宋_GB2312" w:hAnsiTheme="minorEastAsia" w:cs="宋体" w:hint="eastAsia"/>
          <w:sz w:val="32"/>
          <w:szCs w:val="32"/>
        </w:rPr>
        <w:t>（四）公司的利润分配方案和弥补亏损方案；</w:t>
      </w:r>
    </w:p>
    <w:p w14:paraId="16F0A513" w14:textId="77777777" w:rsidR="00BB5C2A" w:rsidRDefault="00E14DC3">
      <w:pPr>
        <w:spacing w:line="560" w:lineRule="exact"/>
        <w:ind w:firstLineChars="200" w:firstLine="640"/>
        <w:rPr>
          <w:rFonts w:ascii="仿宋_GB2312" w:eastAsia="仿宋_GB2312" w:hAnsiTheme="minorEastAsia" w:cs="宋体"/>
          <w:sz w:val="32"/>
          <w:szCs w:val="32"/>
        </w:rPr>
      </w:pPr>
      <w:r>
        <w:rPr>
          <w:rFonts w:ascii="仿宋_GB2312" w:eastAsia="仿宋_GB2312" w:hAnsiTheme="minorEastAsia" w:cs="宋体" w:hint="eastAsia"/>
          <w:sz w:val="32"/>
          <w:szCs w:val="32"/>
        </w:rPr>
        <w:t>（五）聘用、续聘、解聘或者不再续聘为公司财务会计报告进行定期法定审计的会计师事务所；</w:t>
      </w:r>
    </w:p>
    <w:p w14:paraId="048FBB10" w14:textId="77777777" w:rsidR="00BB5C2A" w:rsidRDefault="00E14DC3">
      <w:pPr>
        <w:spacing w:line="560" w:lineRule="exact"/>
        <w:ind w:firstLineChars="200" w:firstLine="640"/>
        <w:rPr>
          <w:rFonts w:ascii="仿宋_GB2312" w:eastAsia="仿宋_GB2312" w:hAnsiTheme="minorEastAsia" w:cs="宋体"/>
          <w:sz w:val="32"/>
          <w:szCs w:val="32"/>
        </w:rPr>
      </w:pPr>
      <w:r>
        <w:rPr>
          <w:rFonts w:ascii="仿宋_GB2312" w:eastAsia="仿宋_GB2312" w:hAnsiTheme="minorEastAsia" w:cs="宋体" w:hint="eastAsia"/>
          <w:sz w:val="32"/>
          <w:szCs w:val="32"/>
        </w:rPr>
        <w:t>（六）法律、行政法规、监管规定及公司股票上市地证券监管机构、证券交易所规定应当由股东会审议批准的关联交易；</w:t>
      </w:r>
    </w:p>
    <w:p w14:paraId="5DFB24DE" w14:textId="77777777" w:rsidR="00BB5C2A" w:rsidRDefault="00E14DC3">
      <w:pPr>
        <w:spacing w:line="560" w:lineRule="exact"/>
        <w:ind w:firstLineChars="200" w:firstLine="640"/>
        <w:rPr>
          <w:rFonts w:ascii="仿宋_GB2312" w:eastAsia="仿宋_GB2312" w:hAnsiTheme="minorEastAsia"/>
          <w:sz w:val="32"/>
          <w:szCs w:val="32"/>
        </w:rPr>
      </w:pPr>
      <w:r>
        <w:rPr>
          <w:rFonts w:ascii="仿宋_GB2312" w:eastAsia="仿宋_GB2312" w:hAnsiTheme="minorEastAsia" w:cs="宋体" w:hint="eastAsia"/>
          <w:sz w:val="32"/>
          <w:szCs w:val="32"/>
        </w:rPr>
        <w:t>（七）法律、行政法规、监管规定和《公司章</w:t>
      </w:r>
      <w:r>
        <w:rPr>
          <w:rFonts w:ascii="仿宋_GB2312" w:eastAsia="仿宋_GB2312" w:hAnsiTheme="minorEastAsia" w:hint="eastAsia"/>
          <w:sz w:val="32"/>
          <w:szCs w:val="32"/>
        </w:rPr>
        <w:t>程》</w:t>
      </w:r>
      <w:r>
        <w:rPr>
          <w:rFonts w:ascii="仿宋_GB2312" w:eastAsia="仿宋_GB2312" w:hAnsiTheme="minorEastAsia" w:cs="宋体" w:hint="eastAsia"/>
          <w:sz w:val="32"/>
          <w:szCs w:val="32"/>
        </w:rPr>
        <w:t>规</w:t>
      </w:r>
      <w:r>
        <w:rPr>
          <w:rFonts w:ascii="仿宋_GB2312" w:eastAsia="仿宋_GB2312" w:hAnsiTheme="minorEastAsia" w:hint="eastAsia"/>
          <w:sz w:val="32"/>
          <w:szCs w:val="32"/>
        </w:rPr>
        <w:t>定</w:t>
      </w:r>
      <w:r>
        <w:rPr>
          <w:rFonts w:ascii="仿宋_GB2312" w:eastAsia="仿宋_GB2312" w:hAnsiTheme="minorEastAsia" w:cs="宋体" w:hint="eastAsia"/>
          <w:sz w:val="32"/>
          <w:szCs w:val="32"/>
        </w:rPr>
        <w:t>应</w:t>
      </w:r>
      <w:r>
        <w:rPr>
          <w:rFonts w:ascii="仿宋_GB2312" w:eastAsia="仿宋_GB2312" w:hAnsiTheme="minorEastAsia" w:hint="eastAsia"/>
          <w:sz w:val="32"/>
          <w:szCs w:val="32"/>
        </w:rPr>
        <w:t>当以特</w:t>
      </w:r>
      <w:r>
        <w:rPr>
          <w:rFonts w:ascii="仿宋_GB2312" w:eastAsia="仿宋_GB2312" w:hAnsiTheme="minorEastAsia" w:cs="宋体" w:hint="eastAsia"/>
          <w:sz w:val="32"/>
          <w:szCs w:val="32"/>
        </w:rPr>
        <w:t>别</w:t>
      </w:r>
      <w:r>
        <w:rPr>
          <w:rFonts w:ascii="仿宋_GB2312" w:eastAsia="仿宋_GB2312" w:hAnsiTheme="minorEastAsia" w:hint="eastAsia"/>
          <w:sz w:val="32"/>
          <w:szCs w:val="32"/>
        </w:rPr>
        <w:t>决</w:t>
      </w:r>
      <w:r>
        <w:rPr>
          <w:rFonts w:ascii="仿宋_GB2312" w:eastAsia="仿宋_GB2312" w:hAnsiTheme="minorEastAsia" w:cs="宋体" w:hint="eastAsia"/>
          <w:sz w:val="32"/>
          <w:szCs w:val="32"/>
        </w:rPr>
        <w:t>议</w:t>
      </w:r>
      <w:r>
        <w:rPr>
          <w:rFonts w:ascii="仿宋_GB2312" w:eastAsia="仿宋_GB2312" w:hAnsiTheme="minorEastAsia" w:hint="eastAsia"/>
          <w:sz w:val="32"/>
          <w:szCs w:val="32"/>
        </w:rPr>
        <w:t>通</w:t>
      </w:r>
      <w:r>
        <w:rPr>
          <w:rFonts w:ascii="仿宋_GB2312" w:eastAsia="仿宋_GB2312" w:hAnsiTheme="minorEastAsia" w:cs="宋体" w:hint="eastAsia"/>
          <w:sz w:val="32"/>
          <w:szCs w:val="32"/>
        </w:rPr>
        <w:t>过</w:t>
      </w:r>
      <w:r>
        <w:rPr>
          <w:rFonts w:ascii="仿宋_GB2312" w:eastAsia="仿宋_GB2312" w:hAnsiTheme="minorEastAsia" w:hint="eastAsia"/>
          <w:sz w:val="32"/>
          <w:szCs w:val="32"/>
        </w:rPr>
        <w:t>以外的其他事</w:t>
      </w:r>
      <w:r>
        <w:rPr>
          <w:rFonts w:ascii="仿宋_GB2312" w:eastAsia="仿宋_GB2312" w:hAnsiTheme="minorEastAsia" w:cs="宋体" w:hint="eastAsia"/>
          <w:sz w:val="32"/>
          <w:szCs w:val="32"/>
        </w:rPr>
        <w:t>项</w:t>
      </w:r>
      <w:r>
        <w:rPr>
          <w:rFonts w:ascii="仿宋_GB2312" w:eastAsia="仿宋_GB2312" w:hAnsiTheme="minorEastAsia" w:hint="eastAsia"/>
          <w:sz w:val="32"/>
          <w:szCs w:val="32"/>
        </w:rPr>
        <w:t>。</w:t>
      </w:r>
    </w:p>
    <w:p w14:paraId="03E8AFD5" w14:textId="77777777" w:rsidR="00BB5C2A" w:rsidRDefault="00E14DC3">
      <w:pPr>
        <w:spacing w:line="560" w:lineRule="exact"/>
        <w:ind w:firstLineChars="200" w:firstLine="640"/>
        <w:rPr>
          <w:rFonts w:ascii="仿宋_GB2312" w:eastAsia="仿宋_GB2312" w:hAnsiTheme="minorEastAsia" w:cs="宋体"/>
          <w:sz w:val="32"/>
          <w:szCs w:val="32"/>
        </w:rPr>
      </w:pPr>
      <w:r w:rsidRPr="004D6447">
        <w:rPr>
          <w:rStyle w:val="21"/>
          <w:rFonts w:ascii="黑体" w:eastAsia="黑体" w:hAnsi="黑体" w:hint="eastAsia"/>
          <w:b w:val="0"/>
          <w:sz w:val="32"/>
          <w:szCs w:val="32"/>
        </w:rPr>
        <w:t>第五十三条</w:t>
      </w:r>
      <w:r>
        <w:rPr>
          <w:rStyle w:val="21"/>
          <w:rFonts w:ascii="仿宋_GB2312" w:eastAsia="仿宋_GB2312" w:hAnsiTheme="minorEastAsia" w:hint="eastAsia"/>
          <w:sz w:val="32"/>
          <w:szCs w:val="32"/>
        </w:rPr>
        <w:t xml:space="preserve">  </w:t>
      </w:r>
      <w:r>
        <w:rPr>
          <w:rFonts w:ascii="仿宋_GB2312" w:eastAsia="仿宋_GB2312" w:hAnsiTheme="minorEastAsia" w:hint="eastAsia"/>
          <w:sz w:val="32"/>
          <w:szCs w:val="32"/>
        </w:rPr>
        <w:t>下列事</w:t>
      </w:r>
      <w:r>
        <w:rPr>
          <w:rFonts w:ascii="仿宋_GB2312" w:eastAsia="仿宋_GB2312" w:hAnsiTheme="minorEastAsia" w:cs="宋体" w:hint="eastAsia"/>
          <w:sz w:val="32"/>
          <w:szCs w:val="32"/>
        </w:rPr>
        <w:t>项</w:t>
      </w:r>
      <w:r>
        <w:rPr>
          <w:rFonts w:ascii="仿宋_GB2312" w:eastAsia="仿宋_GB2312" w:hAnsiTheme="minorEastAsia" w:hint="eastAsia"/>
          <w:sz w:val="32"/>
          <w:szCs w:val="32"/>
        </w:rPr>
        <w:t>由</w:t>
      </w:r>
      <w:r>
        <w:rPr>
          <w:rFonts w:ascii="仿宋_GB2312" w:eastAsia="仿宋_GB2312" w:hAnsiTheme="minorEastAsia" w:cs="宋体" w:hint="eastAsia"/>
          <w:sz w:val="32"/>
          <w:szCs w:val="32"/>
        </w:rPr>
        <w:t>股东会以特别决议通过：</w:t>
      </w:r>
    </w:p>
    <w:p w14:paraId="605C7943" w14:textId="77777777" w:rsidR="00BB5C2A" w:rsidRDefault="00E14DC3">
      <w:pPr>
        <w:spacing w:line="560" w:lineRule="exact"/>
        <w:ind w:firstLineChars="200" w:firstLine="640"/>
        <w:rPr>
          <w:rFonts w:ascii="仿宋_GB2312" w:eastAsia="仿宋_GB2312" w:hAnsiTheme="minorEastAsia" w:cs="宋体"/>
          <w:sz w:val="32"/>
          <w:szCs w:val="32"/>
        </w:rPr>
      </w:pPr>
      <w:r>
        <w:rPr>
          <w:rFonts w:ascii="仿宋_GB2312" w:eastAsia="仿宋_GB2312" w:hAnsiTheme="minorEastAsia" w:cs="宋体" w:hint="eastAsia"/>
          <w:sz w:val="32"/>
          <w:szCs w:val="32"/>
        </w:rPr>
        <w:t>（一）公司增加或者减少注册资本；</w:t>
      </w:r>
    </w:p>
    <w:p w14:paraId="23D0192E" w14:textId="77777777" w:rsidR="00BB5C2A" w:rsidRDefault="00E14DC3">
      <w:pPr>
        <w:spacing w:line="560" w:lineRule="exact"/>
        <w:ind w:firstLineChars="200" w:firstLine="640"/>
        <w:rPr>
          <w:rFonts w:ascii="仿宋_GB2312" w:eastAsia="仿宋_GB2312" w:hAnsiTheme="minorEastAsia" w:cs="宋体"/>
          <w:sz w:val="32"/>
          <w:szCs w:val="32"/>
        </w:rPr>
      </w:pPr>
      <w:r>
        <w:rPr>
          <w:rFonts w:ascii="仿宋_GB2312" w:eastAsia="仿宋_GB2312" w:hAnsiTheme="minorEastAsia" w:cs="宋体" w:hint="eastAsia"/>
          <w:sz w:val="32"/>
          <w:szCs w:val="32"/>
        </w:rPr>
        <w:t>（二）发行公司债券、股票、认股权证或者其他有价证券及上市；</w:t>
      </w:r>
    </w:p>
    <w:p w14:paraId="1AFC377A" w14:textId="77777777" w:rsidR="00BB5C2A" w:rsidRDefault="00E14DC3">
      <w:pPr>
        <w:spacing w:line="560" w:lineRule="exact"/>
        <w:ind w:firstLineChars="200" w:firstLine="640"/>
        <w:rPr>
          <w:rFonts w:ascii="仿宋_GB2312" w:eastAsia="仿宋_GB2312" w:hAnsiTheme="minorEastAsia" w:cs="宋体"/>
          <w:sz w:val="32"/>
          <w:szCs w:val="32"/>
        </w:rPr>
      </w:pPr>
      <w:r>
        <w:rPr>
          <w:rFonts w:ascii="仿宋_GB2312" w:eastAsia="仿宋_GB2312" w:hAnsiTheme="minorEastAsia" w:cs="宋体" w:hint="eastAsia"/>
          <w:sz w:val="32"/>
          <w:szCs w:val="32"/>
        </w:rPr>
        <w:t>（三）收购本公司股票；</w:t>
      </w:r>
    </w:p>
    <w:p w14:paraId="2E42FAB3" w14:textId="77777777" w:rsidR="00BB5C2A" w:rsidRDefault="00E14DC3">
      <w:pPr>
        <w:spacing w:line="560" w:lineRule="exact"/>
        <w:ind w:firstLineChars="200" w:firstLine="640"/>
        <w:rPr>
          <w:rFonts w:ascii="仿宋_GB2312" w:eastAsia="仿宋_GB2312" w:hAnsiTheme="minorEastAsia" w:cs="宋体"/>
          <w:sz w:val="32"/>
          <w:szCs w:val="32"/>
        </w:rPr>
      </w:pPr>
      <w:r>
        <w:rPr>
          <w:rFonts w:ascii="仿宋_GB2312" w:eastAsia="仿宋_GB2312" w:hAnsiTheme="minorEastAsia" w:cs="宋体" w:hint="eastAsia"/>
          <w:sz w:val="32"/>
          <w:szCs w:val="32"/>
        </w:rPr>
        <w:t>（四）公司的合并、分立、解散、清算或者变更公司形式；</w:t>
      </w:r>
    </w:p>
    <w:p w14:paraId="5A7EE3DB" w14:textId="77777777" w:rsidR="00BB5C2A" w:rsidRDefault="00E14DC3">
      <w:pPr>
        <w:spacing w:line="560" w:lineRule="exact"/>
        <w:ind w:firstLineChars="200" w:firstLine="640"/>
        <w:rPr>
          <w:rFonts w:ascii="仿宋_GB2312" w:eastAsia="仿宋_GB2312" w:hAnsiTheme="minorEastAsia" w:cs="宋体"/>
          <w:sz w:val="32"/>
          <w:szCs w:val="32"/>
        </w:rPr>
      </w:pPr>
      <w:r>
        <w:rPr>
          <w:rFonts w:ascii="仿宋_GB2312" w:eastAsia="仿宋_GB2312" w:hAnsiTheme="minorEastAsia" w:cs="宋体" w:hint="eastAsia"/>
          <w:sz w:val="32"/>
          <w:szCs w:val="32"/>
        </w:rPr>
        <w:t>（五）《公司章程》的修改；</w:t>
      </w:r>
    </w:p>
    <w:p w14:paraId="5408C798" w14:textId="77777777" w:rsidR="00BB5C2A" w:rsidRDefault="00E14DC3">
      <w:pPr>
        <w:spacing w:line="560" w:lineRule="exact"/>
        <w:ind w:firstLineChars="200" w:firstLine="640"/>
        <w:rPr>
          <w:rFonts w:ascii="仿宋_GB2312" w:eastAsia="仿宋_GB2312" w:hAnsiTheme="minorEastAsia" w:cs="宋体"/>
          <w:sz w:val="32"/>
          <w:szCs w:val="32"/>
        </w:rPr>
      </w:pPr>
      <w:r>
        <w:rPr>
          <w:rFonts w:ascii="仿宋_GB2312" w:eastAsia="仿宋_GB2312" w:hAnsiTheme="minorEastAsia" w:cs="宋体" w:hint="eastAsia"/>
          <w:sz w:val="32"/>
          <w:szCs w:val="32"/>
        </w:rPr>
        <w:t>（六）制定和修订股东会和董事会议事规则；</w:t>
      </w:r>
    </w:p>
    <w:p w14:paraId="29B62822" w14:textId="77777777" w:rsidR="00BB5C2A" w:rsidRDefault="00E14DC3">
      <w:pPr>
        <w:spacing w:line="560" w:lineRule="exact"/>
        <w:ind w:firstLineChars="200" w:firstLine="640"/>
        <w:rPr>
          <w:rFonts w:ascii="仿宋_GB2312" w:eastAsia="仿宋_GB2312" w:hAnsiTheme="minorEastAsia" w:cs="宋体"/>
          <w:sz w:val="32"/>
          <w:szCs w:val="32"/>
        </w:rPr>
      </w:pPr>
      <w:r>
        <w:rPr>
          <w:rFonts w:ascii="仿宋_GB2312" w:eastAsia="仿宋_GB2312" w:hAnsiTheme="minorEastAsia" w:cs="宋体" w:hint="eastAsia"/>
          <w:sz w:val="32"/>
          <w:szCs w:val="32"/>
        </w:rPr>
        <w:t>（七）罢免独立董事；</w:t>
      </w:r>
    </w:p>
    <w:p w14:paraId="4E151E70" w14:textId="77777777" w:rsidR="00BB5C2A" w:rsidRDefault="00E14DC3">
      <w:pPr>
        <w:spacing w:line="560" w:lineRule="exact"/>
        <w:ind w:firstLineChars="200" w:firstLine="640"/>
        <w:rPr>
          <w:rFonts w:ascii="仿宋_GB2312" w:eastAsia="仿宋_GB2312" w:hAnsiTheme="minorEastAsia" w:cs="宋体"/>
          <w:sz w:val="32"/>
          <w:szCs w:val="32"/>
        </w:rPr>
      </w:pPr>
      <w:r>
        <w:rPr>
          <w:rFonts w:ascii="仿宋_GB2312" w:eastAsia="仿宋_GB2312" w:hAnsiTheme="minorEastAsia" w:cs="宋体" w:hint="eastAsia"/>
          <w:sz w:val="32"/>
          <w:szCs w:val="32"/>
        </w:rPr>
        <w:t>（八）公司设立法人机构、重大对外投资、重大资产购置、重大资产处置与核销、重大对外赠与、重大资产抵押等事项（认定标准由《公司章程》规定）；</w:t>
      </w:r>
    </w:p>
    <w:p w14:paraId="42E11DDA" w14:textId="77777777" w:rsidR="00BB5C2A" w:rsidRDefault="00E14DC3">
      <w:pPr>
        <w:spacing w:line="560" w:lineRule="exact"/>
        <w:ind w:firstLineChars="200" w:firstLine="640"/>
        <w:rPr>
          <w:rFonts w:ascii="仿宋_GB2312" w:eastAsia="仿宋_GB2312" w:hAnsiTheme="minorEastAsia" w:cs="宋体"/>
          <w:sz w:val="32"/>
          <w:szCs w:val="32"/>
        </w:rPr>
      </w:pPr>
      <w:r>
        <w:rPr>
          <w:rFonts w:ascii="仿宋_GB2312" w:eastAsia="仿宋_GB2312" w:hAnsiTheme="minorEastAsia" w:cs="宋体" w:hint="eastAsia"/>
          <w:sz w:val="32"/>
          <w:szCs w:val="32"/>
        </w:rPr>
        <w:t>（九）法律、行政法规、监管规定和《公司章程》规定，以及股东会以普通决议认定会对公司产生重大影响、需要以特别决议通过的其他事项。</w:t>
      </w:r>
    </w:p>
    <w:p w14:paraId="206E222F" w14:textId="77777777" w:rsidR="00BB5C2A" w:rsidRDefault="00E14DC3">
      <w:pPr>
        <w:spacing w:line="560" w:lineRule="exact"/>
        <w:ind w:firstLineChars="200" w:firstLine="640"/>
        <w:rPr>
          <w:rFonts w:ascii="仿宋_GB2312" w:eastAsia="仿宋_GB2312" w:hAnsiTheme="minorEastAsia"/>
          <w:sz w:val="32"/>
          <w:szCs w:val="32"/>
        </w:rPr>
      </w:pPr>
      <w:r w:rsidRPr="004D6447">
        <w:rPr>
          <w:rStyle w:val="21"/>
          <w:rFonts w:ascii="黑体" w:eastAsia="黑体" w:hAnsi="黑体" w:hint="eastAsia"/>
          <w:b w:val="0"/>
          <w:sz w:val="32"/>
          <w:szCs w:val="32"/>
        </w:rPr>
        <w:t>第五十四条</w:t>
      </w:r>
      <w:r>
        <w:rPr>
          <w:rStyle w:val="21"/>
          <w:rFonts w:ascii="仿宋_GB2312" w:eastAsia="仿宋_GB2312" w:hAnsiTheme="minorEastAsia" w:hint="eastAsia"/>
          <w:sz w:val="32"/>
          <w:szCs w:val="32"/>
        </w:rPr>
        <w:t xml:space="preserve">  </w:t>
      </w:r>
      <w:r>
        <w:rPr>
          <w:rFonts w:ascii="仿宋_GB2312" w:eastAsia="仿宋_GB2312" w:hAnsiTheme="minorEastAsia" w:hint="eastAsia"/>
          <w:sz w:val="32"/>
          <w:szCs w:val="32"/>
        </w:rPr>
        <w:t>股</w:t>
      </w:r>
      <w:r>
        <w:rPr>
          <w:rFonts w:ascii="仿宋_GB2312" w:eastAsia="仿宋_GB2312" w:hAnsiTheme="minorEastAsia" w:cs="宋体" w:hint="eastAsia"/>
          <w:sz w:val="32"/>
          <w:szCs w:val="32"/>
        </w:rPr>
        <w:t>东</w:t>
      </w:r>
      <w:r>
        <w:rPr>
          <w:rFonts w:ascii="仿宋_GB2312" w:eastAsia="仿宋_GB2312" w:hAnsiTheme="minorEastAsia" w:hint="eastAsia"/>
          <w:sz w:val="32"/>
          <w:szCs w:val="32"/>
        </w:rPr>
        <w:t>与股</w:t>
      </w:r>
      <w:r>
        <w:rPr>
          <w:rFonts w:ascii="仿宋_GB2312" w:eastAsia="仿宋_GB2312" w:hAnsiTheme="minorEastAsia" w:cs="宋体" w:hint="eastAsia"/>
          <w:sz w:val="32"/>
          <w:szCs w:val="32"/>
        </w:rPr>
        <w:t>东</w:t>
      </w:r>
      <w:r>
        <w:rPr>
          <w:rFonts w:ascii="仿宋_GB2312" w:eastAsia="仿宋_GB2312" w:hAnsiTheme="minorEastAsia" w:hint="eastAsia"/>
          <w:sz w:val="32"/>
          <w:szCs w:val="32"/>
        </w:rPr>
        <w:t>会</w:t>
      </w:r>
      <w:r>
        <w:rPr>
          <w:rFonts w:ascii="仿宋_GB2312" w:eastAsia="仿宋_GB2312" w:hAnsiTheme="minorEastAsia" w:cs="宋体" w:hint="eastAsia"/>
          <w:sz w:val="32"/>
          <w:szCs w:val="32"/>
        </w:rPr>
        <w:t>拟审议</w:t>
      </w:r>
      <w:r>
        <w:rPr>
          <w:rFonts w:ascii="仿宋_GB2312" w:eastAsia="仿宋_GB2312" w:hAnsiTheme="minorEastAsia" w:hint="eastAsia"/>
          <w:sz w:val="32"/>
          <w:szCs w:val="32"/>
        </w:rPr>
        <w:t>事</w:t>
      </w:r>
      <w:r>
        <w:rPr>
          <w:rFonts w:ascii="仿宋_GB2312" w:eastAsia="仿宋_GB2312" w:hAnsiTheme="minorEastAsia" w:cs="宋体" w:hint="eastAsia"/>
          <w:sz w:val="32"/>
          <w:szCs w:val="32"/>
        </w:rPr>
        <w:t>项</w:t>
      </w:r>
      <w:r>
        <w:rPr>
          <w:rFonts w:ascii="仿宋_GB2312" w:eastAsia="仿宋_GB2312" w:hAnsiTheme="minorEastAsia" w:hint="eastAsia"/>
          <w:sz w:val="32"/>
          <w:szCs w:val="32"/>
        </w:rPr>
        <w:t>有关</w:t>
      </w:r>
      <w:r>
        <w:rPr>
          <w:rFonts w:ascii="仿宋_GB2312" w:eastAsia="仿宋_GB2312" w:hAnsiTheme="minorEastAsia" w:cs="宋体" w:hint="eastAsia"/>
          <w:sz w:val="32"/>
          <w:szCs w:val="32"/>
        </w:rPr>
        <w:t>联</w:t>
      </w:r>
      <w:r>
        <w:rPr>
          <w:rFonts w:ascii="仿宋_GB2312" w:eastAsia="仿宋_GB2312" w:hAnsiTheme="minorEastAsia" w:hint="eastAsia"/>
          <w:sz w:val="32"/>
          <w:szCs w:val="32"/>
        </w:rPr>
        <w:t>关系</w:t>
      </w:r>
      <w:r>
        <w:rPr>
          <w:rFonts w:ascii="仿宋_GB2312" w:eastAsia="仿宋_GB2312" w:hAnsiTheme="minorEastAsia" w:cs="宋体" w:hint="eastAsia"/>
          <w:sz w:val="32"/>
          <w:szCs w:val="32"/>
        </w:rPr>
        <w:t>时</w:t>
      </w:r>
      <w:r>
        <w:rPr>
          <w:rFonts w:ascii="仿宋_GB2312" w:eastAsia="仿宋_GB2312" w:hAnsiTheme="minorEastAsia" w:hint="eastAsia"/>
          <w:sz w:val="32"/>
          <w:szCs w:val="32"/>
        </w:rPr>
        <w:t>，</w:t>
      </w:r>
      <w:r>
        <w:rPr>
          <w:rFonts w:ascii="仿宋_GB2312" w:eastAsia="仿宋_GB2312" w:hAnsiTheme="minorEastAsia" w:cs="宋体" w:hint="eastAsia"/>
          <w:sz w:val="32"/>
          <w:szCs w:val="32"/>
        </w:rPr>
        <w:t>应</w:t>
      </w:r>
      <w:r>
        <w:rPr>
          <w:rFonts w:ascii="仿宋_GB2312" w:eastAsia="仿宋_GB2312" w:hAnsiTheme="minorEastAsia" w:hint="eastAsia"/>
          <w:sz w:val="32"/>
          <w:szCs w:val="32"/>
        </w:rPr>
        <w:t>当回避表决，其所持有表决</w:t>
      </w:r>
      <w:r>
        <w:rPr>
          <w:rFonts w:ascii="仿宋_GB2312" w:eastAsia="仿宋_GB2312" w:hAnsiTheme="minorEastAsia" w:cs="宋体" w:hint="eastAsia"/>
          <w:sz w:val="32"/>
          <w:szCs w:val="32"/>
        </w:rPr>
        <w:t>权</w:t>
      </w:r>
      <w:r>
        <w:rPr>
          <w:rFonts w:ascii="仿宋_GB2312" w:eastAsia="仿宋_GB2312" w:hAnsiTheme="minorEastAsia" w:hint="eastAsia"/>
          <w:sz w:val="32"/>
          <w:szCs w:val="32"/>
        </w:rPr>
        <w:t>的股份不</w:t>
      </w:r>
      <w:r>
        <w:rPr>
          <w:rFonts w:ascii="仿宋_GB2312" w:eastAsia="仿宋_GB2312" w:hAnsiTheme="minorEastAsia" w:cs="宋体" w:hint="eastAsia"/>
          <w:sz w:val="32"/>
          <w:szCs w:val="32"/>
        </w:rPr>
        <w:t>计</w:t>
      </w:r>
      <w:r>
        <w:rPr>
          <w:rFonts w:ascii="仿宋_GB2312" w:eastAsia="仿宋_GB2312" w:hAnsiTheme="minorEastAsia" w:hint="eastAsia"/>
          <w:sz w:val="32"/>
          <w:szCs w:val="32"/>
        </w:rPr>
        <w:t>入出席股</w:t>
      </w:r>
      <w:r>
        <w:rPr>
          <w:rFonts w:ascii="仿宋_GB2312" w:eastAsia="仿宋_GB2312" w:hAnsiTheme="minorEastAsia" w:cs="宋体" w:hint="eastAsia"/>
          <w:sz w:val="32"/>
          <w:szCs w:val="32"/>
        </w:rPr>
        <w:t>东</w:t>
      </w:r>
      <w:r>
        <w:rPr>
          <w:rFonts w:ascii="仿宋_GB2312" w:eastAsia="仿宋_GB2312" w:hAnsiTheme="minorEastAsia" w:hint="eastAsia"/>
          <w:sz w:val="32"/>
          <w:szCs w:val="32"/>
        </w:rPr>
        <w:t>会有表决</w:t>
      </w:r>
      <w:r>
        <w:rPr>
          <w:rFonts w:ascii="仿宋_GB2312" w:eastAsia="仿宋_GB2312" w:hAnsiTheme="minorEastAsia" w:cs="宋体" w:hint="eastAsia"/>
          <w:sz w:val="32"/>
          <w:szCs w:val="32"/>
        </w:rPr>
        <w:t>权</w:t>
      </w:r>
      <w:r>
        <w:rPr>
          <w:rFonts w:ascii="仿宋_GB2312" w:eastAsia="仿宋_GB2312" w:hAnsiTheme="minorEastAsia" w:hint="eastAsia"/>
          <w:sz w:val="32"/>
          <w:szCs w:val="32"/>
        </w:rPr>
        <w:t>的股份</w:t>
      </w:r>
      <w:r>
        <w:rPr>
          <w:rFonts w:ascii="仿宋_GB2312" w:eastAsia="仿宋_GB2312" w:hAnsiTheme="minorEastAsia" w:cs="宋体" w:hint="eastAsia"/>
          <w:sz w:val="32"/>
          <w:szCs w:val="32"/>
        </w:rPr>
        <w:t>总</w:t>
      </w:r>
      <w:r>
        <w:rPr>
          <w:rFonts w:ascii="仿宋_GB2312" w:eastAsia="仿宋_GB2312" w:hAnsiTheme="minorEastAsia" w:hint="eastAsia"/>
          <w:sz w:val="32"/>
          <w:szCs w:val="32"/>
        </w:rPr>
        <w:t>数。当任何股</w:t>
      </w:r>
      <w:r>
        <w:rPr>
          <w:rFonts w:ascii="仿宋_GB2312" w:eastAsia="仿宋_GB2312" w:hAnsiTheme="minorEastAsia" w:cs="宋体" w:hint="eastAsia"/>
          <w:sz w:val="32"/>
          <w:szCs w:val="32"/>
        </w:rPr>
        <w:t>东</w:t>
      </w:r>
      <w:r>
        <w:rPr>
          <w:rFonts w:ascii="仿宋_GB2312" w:eastAsia="仿宋_GB2312" w:hAnsiTheme="minorEastAsia" w:hint="eastAsia"/>
          <w:sz w:val="32"/>
          <w:szCs w:val="32"/>
        </w:rPr>
        <w:t>根据有关法律、行政法</w:t>
      </w:r>
      <w:r>
        <w:rPr>
          <w:rFonts w:ascii="仿宋_GB2312" w:eastAsia="仿宋_GB2312" w:hAnsiTheme="minorEastAsia" w:cs="宋体" w:hint="eastAsia"/>
          <w:sz w:val="32"/>
          <w:szCs w:val="32"/>
        </w:rPr>
        <w:t>规</w:t>
      </w:r>
      <w:r>
        <w:rPr>
          <w:rFonts w:ascii="仿宋_GB2312" w:eastAsia="仿宋_GB2312" w:hAnsiTheme="minorEastAsia" w:hint="eastAsia"/>
          <w:sz w:val="32"/>
          <w:szCs w:val="32"/>
        </w:rPr>
        <w:t>、</w:t>
      </w:r>
      <w:r>
        <w:rPr>
          <w:rFonts w:ascii="仿宋_GB2312" w:eastAsia="仿宋_GB2312" w:hAnsiTheme="minorEastAsia" w:cs="宋体" w:hint="eastAsia"/>
          <w:sz w:val="32"/>
          <w:szCs w:val="32"/>
        </w:rPr>
        <w:t>监</w:t>
      </w:r>
      <w:r>
        <w:rPr>
          <w:rFonts w:ascii="仿宋_GB2312" w:eastAsia="仿宋_GB2312" w:hAnsiTheme="minorEastAsia" w:hint="eastAsia"/>
          <w:sz w:val="32"/>
          <w:szCs w:val="32"/>
        </w:rPr>
        <w:t>管</w:t>
      </w:r>
      <w:r>
        <w:rPr>
          <w:rFonts w:ascii="仿宋_GB2312" w:eastAsia="仿宋_GB2312" w:hAnsiTheme="minorEastAsia" w:cs="宋体" w:hint="eastAsia"/>
          <w:sz w:val="32"/>
          <w:szCs w:val="32"/>
        </w:rPr>
        <w:t>规</w:t>
      </w:r>
      <w:r>
        <w:rPr>
          <w:rFonts w:ascii="仿宋_GB2312" w:eastAsia="仿宋_GB2312" w:hAnsiTheme="minorEastAsia" w:hint="eastAsia"/>
          <w:sz w:val="32"/>
          <w:szCs w:val="32"/>
        </w:rPr>
        <w:t>定或者《公司章程》的要求或者限制，不能就任何特定的决</w:t>
      </w:r>
      <w:r>
        <w:rPr>
          <w:rFonts w:ascii="仿宋_GB2312" w:eastAsia="仿宋_GB2312" w:hAnsiTheme="minorEastAsia" w:cs="宋体" w:hint="eastAsia"/>
          <w:sz w:val="32"/>
          <w:szCs w:val="32"/>
        </w:rPr>
        <w:t>议</w:t>
      </w:r>
      <w:r>
        <w:rPr>
          <w:rFonts w:ascii="仿宋_GB2312" w:eastAsia="仿宋_GB2312" w:hAnsiTheme="minorEastAsia" w:hint="eastAsia"/>
          <w:sz w:val="32"/>
          <w:szCs w:val="32"/>
        </w:rPr>
        <w:t>参与投票表决</w:t>
      </w:r>
      <w:r>
        <w:rPr>
          <w:rFonts w:ascii="仿宋_GB2312" w:eastAsia="仿宋_GB2312" w:hAnsiTheme="minorEastAsia" w:cs="宋体" w:hint="eastAsia"/>
          <w:sz w:val="32"/>
          <w:szCs w:val="32"/>
        </w:rPr>
        <w:t>时</w:t>
      </w:r>
      <w:r>
        <w:rPr>
          <w:rFonts w:ascii="仿宋_GB2312" w:eastAsia="仿宋_GB2312" w:hAnsiTheme="minorEastAsia" w:hint="eastAsia"/>
          <w:sz w:val="32"/>
          <w:szCs w:val="32"/>
        </w:rPr>
        <w:t>，</w:t>
      </w:r>
      <w:r>
        <w:rPr>
          <w:rFonts w:ascii="仿宋_GB2312" w:eastAsia="仿宋_GB2312" w:hAnsiTheme="minorEastAsia" w:cs="宋体" w:hint="eastAsia"/>
          <w:sz w:val="32"/>
          <w:szCs w:val="32"/>
        </w:rPr>
        <w:t>该</w:t>
      </w:r>
      <w:r>
        <w:rPr>
          <w:rFonts w:ascii="仿宋_GB2312" w:eastAsia="仿宋_GB2312" w:hAnsiTheme="minorEastAsia" w:hint="eastAsia"/>
          <w:sz w:val="32"/>
          <w:szCs w:val="32"/>
        </w:rPr>
        <w:t>等股</w:t>
      </w:r>
      <w:r>
        <w:rPr>
          <w:rFonts w:ascii="仿宋_GB2312" w:eastAsia="仿宋_GB2312" w:hAnsiTheme="minorEastAsia" w:cs="宋体" w:hint="eastAsia"/>
          <w:sz w:val="32"/>
          <w:szCs w:val="32"/>
        </w:rPr>
        <w:t>东</w:t>
      </w:r>
      <w:r>
        <w:rPr>
          <w:rFonts w:ascii="仿宋_GB2312" w:eastAsia="仿宋_GB2312" w:hAnsiTheme="minorEastAsia" w:hint="eastAsia"/>
          <w:sz w:val="32"/>
          <w:szCs w:val="32"/>
        </w:rPr>
        <w:t>所持有表决</w:t>
      </w:r>
      <w:r>
        <w:rPr>
          <w:rFonts w:ascii="仿宋_GB2312" w:eastAsia="仿宋_GB2312" w:hAnsiTheme="minorEastAsia" w:cs="宋体" w:hint="eastAsia"/>
          <w:sz w:val="32"/>
          <w:szCs w:val="32"/>
        </w:rPr>
        <w:t>权</w:t>
      </w:r>
      <w:r>
        <w:rPr>
          <w:rFonts w:ascii="仿宋_GB2312" w:eastAsia="仿宋_GB2312" w:hAnsiTheme="minorEastAsia" w:hint="eastAsia"/>
          <w:sz w:val="32"/>
          <w:szCs w:val="32"/>
        </w:rPr>
        <w:t>的股份不</w:t>
      </w:r>
      <w:r>
        <w:rPr>
          <w:rFonts w:ascii="仿宋_GB2312" w:eastAsia="仿宋_GB2312" w:hAnsiTheme="minorEastAsia" w:cs="宋体" w:hint="eastAsia"/>
          <w:sz w:val="32"/>
          <w:szCs w:val="32"/>
        </w:rPr>
        <w:t>计</w:t>
      </w:r>
      <w:r>
        <w:rPr>
          <w:rFonts w:ascii="仿宋_GB2312" w:eastAsia="仿宋_GB2312" w:hAnsiTheme="minorEastAsia" w:hint="eastAsia"/>
          <w:sz w:val="32"/>
          <w:szCs w:val="32"/>
        </w:rPr>
        <w:t>入出席股</w:t>
      </w:r>
      <w:r>
        <w:rPr>
          <w:rFonts w:ascii="仿宋_GB2312" w:eastAsia="仿宋_GB2312" w:hAnsiTheme="minorEastAsia" w:cs="宋体" w:hint="eastAsia"/>
          <w:sz w:val="32"/>
          <w:szCs w:val="32"/>
        </w:rPr>
        <w:t>东</w:t>
      </w:r>
      <w:r>
        <w:rPr>
          <w:rFonts w:ascii="仿宋_GB2312" w:eastAsia="仿宋_GB2312" w:hAnsiTheme="minorEastAsia" w:hint="eastAsia"/>
          <w:sz w:val="32"/>
          <w:szCs w:val="32"/>
        </w:rPr>
        <w:t>会有表决</w:t>
      </w:r>
      <w:r>
        <w:rPr>
          <w:rFonts w:ascii="仿宋_GB2312" w:eastAsia="仿宋_GB2312" w:hAnsiTheme="minorEastAsia" w:cs="宋体" w:hint="eastAsia"/>
          <w:sz w:val="32"/>
          <w:szCs w:val="32"/>
        </w:rPr>
        <w:t>权</w:t>
      </w:r>
      <w:r>
        <w:rPr>
          <w:rFonts w:ascii="仿宋_GB2312" w:eastAsia="仿宋_GB2312" w:hAnsiTheme="minorEastAsia" w:hint="eastAsia"/>
          <w:sz w:val="32"/>
          <w:szCs w:val="32"/>
        </w:rPr>
        <w:t>的股份</w:t>
      </w:r>
      <w:r>
        <w:rPr>
          <w:rFonts w:ascii="仿宋_GB2312" w:eastAsia="仿宋_GB2312" w:hAnsiTheme="minorEastAsia" w:cs="宋体" w:hint="eastAsia"/>
          <w:sz w:val="32"/>
          <w:szCs w:val="32"/>
        </w:rPr>
        <w:t>总</w:t>
      </w:r>
      <w:r>
        <w:rPr>
          <w:rFonts w:ascii="仿宋_GB2312" w:eastAsia="仿宋_GB2312" w:hAnsiTheme="minorEastAsia" w:hint="eastAsia"/>
          <w:sz w:val="32"/>
          <w:szCs w:val="32"/>
        </w:rPr>
        <w:t>数。</w:t>
      </w:r>
    </w:p>
    <w:p w14:paraId="6F7D43F2" w14:textId="77777777" w:rsidR="00BB5C2A" w:rsidRDefault="00E14DC3">
      <w:pPr>
        <w:spacing w:line="560" w:lineRule="exact"/>
        <w:ind w:firstLineChars="200" w:firstLine="640"/>
        <w:rPr>
          <w:rFonts w:ascii="仿宋_GB2312" w:eastAsia="仿宋_GB2312" w:hAnsiTheme="minorEastAsia" w:cs="宋体"/>
          <w:sz w:val="32"/>
          <w:szCs w:val="32"/>
        </w:rPr>
      </w:pPr>
      <w:r w:rsidRPr="004D6447">
        <w:rPr>
          <w:rStyle w:val="21"/>
          <w:rFonts w:ascii="黑体" w:eastAsia="黑体" w:hAnsi="黑体" w:hint="eastAsia"/>
          <w:b w:val="0"/>
          <w:sz w:val="32"/>
          <w:szCs w:val="32"/>
        </w:rPr>
        <w:t>第五十五条</w:t>
      </w:r>
      <w:r>
        <w:rPr>
          <w:rStyle w:val="21"/>
          <w:rFonts w:ascii="仿宋_GB2312" w:eastAsia="仿宋_GB2312" w:hAnsiTheme="minorEastAsia" w:hint="eastAsia"/>
          <w:sz w:val="32"/>
          <w:szCs w:val="32"/>
        </w:rPr>
        <w:t xml:space="preserve">  </w:t>
      </w:r>
      <w:r>
        <w:rPr>
          <w:rFonts w:ascii="仿宋_GB2312" w:eastAsia="仿宋_GB2312" w:hAnsiTheme="minorEastAsia" w:hint="eastAsia"/>
          <w:sz w:val="32"/>
          <w:szCs w:val="32"/>
        </w:rPr>
        <w:t>会</w:t>
      </w:r>
      <w:r>
        <w:rPr>
          <w:rFonts w:ascii="仿宋_GB2312" w:eastAsia="仿宋_GB2312" w:hAnsiTheme="minorEastAsia" w:cs="宋体" w:hint="eastAsia"/>
          <w:sz w:val="32"/>
          <w:szCs w:val="32"/>
        </w:rPr>
        <w:t>议</w:t>
      </w:r>
      <w:r>
        <w:rPr>
          <w:rFonts w:ascii="仿宋_GB2312" w:eastAsia="仿宋_GB2312" w:hAnsiTheme="minorEastAsia" w:hint="eastAsia"/>
          <w:sz w:val="32"/>
          <w:szCs w:val="32"/>
        </w:rPr>
        <w:t>主持人</w:t>
      </w:r>
      <w:r>
        <w:rPr>
          <w:rFonts w:ascii="仿宋_GB2312" w:eastAsia="仿宋_GB2312" w:hAnsiTheme="minorEastAsia" w:cs="宋体" w:hint="eastAsia"/>
          <w:sz w:val="32"/>
          <w:szCs w:val="32"/>
        </w:rPr>
        <w:t>对表决结果有任何怀疑的，可以对所投票数重新进行点算；如果会议主持人未进行点票，出席会议的股东或者股东代理人对会议主持人宣布的决议结果有异议的，有权在宣布后立即要求点票，会议主持人应当即时进行点票。</w:t>
      </w:r>
    </w:p>
    <w:p w14:paraId="3ABEB8C6" w14:textId="77777777" w:rsidR="00BB5C2A" w:rsidRDefault="00E14DC3">
      <w:pPr>
        <w:spacing w:line="560" w:lineRule="exact"/>
        <w:ind w:firstLineChars="200" w:firstLine="640"/>
        <w:rPr>
          <w:rFonts w:ascii="仿宋_GB2312" w:eastAsia="仿宋_GB2312" w:hAnsiTheme="minorEastAsia" w:cs="宋体"/>
          <w:sz w:val="32"/>
          <w:szCs w:val="32"/>
        </w:rPr>
      </w:pPr>
      <w:r>
        <w:rPr>
          <w:rFonts w:ascii="仿宋_GB2312" w:eastAsia="仿宋_GB2312" w:hAnsiTheme="minorEastAsia" w:cs="宋体" w:hint="eastAsia"/>
          <w:sz w:val="32"/>
          <w:szCs w:val="32"/>
        </w:rPr>
        <w:t>股东会如果进行点票，点票结果应当记入会议记录。</w:t>
      </w:r>
    </w:p>
    <w:p w14:paraId="6B8B0C31" w14:textId="77777777" w:rsidR="00BB5C2A" w:rsidRDefault="00E14DC3">
      <w:pPr>
        <w:spacing w:line="560" w:lineRule="exact"/>
        <w:ind w:firstLineChars="200" w:firstLine="640"/>
        <w:rPr>
          <w:rFonts w:ascii="仿宋_GB2312" w:eastAsia="仿宋_GB2312" w:hAnsiTheme="minorEastAsia" w:cstheme="minorBidi"/>
          <w:sz w:val="32"/>
          <w:szCs w:val="32"/>
        </w:rPr>
      </w:pPr>
      <w:r w:rsidRPr="004D6447">
        <w:rPr>
          <w:rStyle w:val="21"/>
          <w:rFonts w:ascii="黑体" w:eastAsia="黑体" w:hAnsi="黑体" w:hint="eastAsia"/>
          <w:b w:val="0"/>
          <w:sz w:val="32"/>
          <w:szCs w:val="32"/>
        </w:rPr>
        <w:t>第五十六条</w:t>
      </w:r>
      <w:r>
        <w:rPr>
          <w:rStyle w:val="21"/>
          <w:rFonts w:ascii="仿宋_GB2312" w:eastAsia="仿宋_GB2312" w:hAnsiTheme="minorEastAsia" w:hint="eastAsia"/>
          <w:sz w:val="32"/>
          <w:szCs w:val="32"/>
        </w:rPr>
        <w:t xml:space="preserve">  </w:t>
      </w:r>
      <w:r>
        <w:rPr>
          <w:rFonts w:ascii="仿宋_GB2312" w:eastAsia="仿宋_GB2312" w:hAnsiTheme="minorEastAsia" w:hint="eastAsia"/>
          <w:sz w:val="32"/>
          <w:szCs w:val="32"/>
        </w:rPr>
        <w:t>会</w:t>
      </w:r>
      <w:r>
        <w:rPr>
          <w:rFonts w:ascii="仿宋_GB2312" w:eastAsia="仿宋_GB2312" w:hAnsiTheme="minorEastAsia" w:cstheme="minorBidi" w:hint="eastAsia"/>
          <w:sz w:val="32"/>
          <w:szCs w:val="32"/>
        </w:rPr>
        <w:t>议主持人应当在会议现场根据《公司章程》、本规则和会议表决结果宣布股东会决议，并且应当载入会议记录。</w:t>
      </w:r>
    </w:p>
    <w:p w14:paraId="2F08F391" w14:textId="387B726D" w:rsidR="00BB5C2A" w:rsidRDefault="00E14DC3">
      <w:pPr>
        <w:spacing w:line="560" w:lineRule="exact"/>
        <w:ind w:firstLineChars="200" w:firstLine="640"/>
        <w:rPr>
          <w:rFonts w:ascii="仿宋_GB2312" w:eastAsia="仿宋_GB2312" w:hAnsiTheme="minorEastAsia" w:cstheme="minorBidi"/>
          <w:sz w:val="32"/>
          <w:szCs w:val="32"/>
        </w:rPr>
      </w:pPr>
      <w:r>
        <w:rPr>
          <w:rFonts w:ascii="仿宋_GB2312" w:eastAsia="仿宋_GB2312" w:hAnsiTheme="minorEastAsia" w:cstheme="minorBidi" w:hint="eastAsia"/>
          <w:sz w:val="32"/>
          <w:szCs w:val="32"/>
        </w:rPr>
        <w:t>公司应当在股东会决议作出后三十日内，向保险监管机构报告决议情况。</w:t>
      </w:r>
    </w:p>
    <w:p w14:paraId="72E195D6" w14:textId="77777777" w:rsidR="004D6447" w:rsidRDefault="004D6447">
      <w:pPr>
        <w:spacing w:line="560" w:lineRule="exact"/>
        <w:ind w:firstLineChars="200" w:firstLine="640"/>
        <w:rPr>
          <w:rFonts w:ascii="仿宋_GB2312" w:eastAsia="仿宋_GB2312" w:hAnsiTheme="minorEastAsia" w:cstheme="minorBidi"/>
          <w:sz w:val="32"/>
          <w:szCs w:val="32"/>
        </w:rPr>
      </w:pPr>
    </w:p>
    <w:p w14:paraId="5BFCA96D" w14:textId="77777777" w:rsidR="00BB5C2A" w:rsidRPr="004D6447" w:rsidRDefault="00E14DC3">
      <w:pPr>
        <w:spacing w:line="560" w:lineRule="exact"/>
        <w:jc w:val="center"/>
        <w:rPr>
          <w:rStyle w:val="21"/>
          <w:rFonts w:ascii="黑体" w:eastAsia="黑体" w:hAnsi="黑体"/>
          <w:b w:val="0"/>
          <w:sz w:val="32"/>
          <w:szCs w:val="32"/>
        </w:rPr>
      </w:pPr>
      <w:r w:rsidRPr="004D6447">
        <w:rPr>
          <w:rStyle w:val="21"/>
          <w:rFonts w:ascii="黑体" w:eastAsia="黑体" w:hAnsi="黑体" w:hint="eastAsia"/>
          <w:b w:val="0"/>
          <w:sz w:val="32"/>
          <w:szCs w:val="32"/>
        </w:rPr>
        <w:t>第七章</w:t>
      </w:r>
      <w:r w:rsidRPr="004D6447">
        <w:rPr>
          <w:rStyle w:val="21"/>
          <w:rFonts w:ascii="黑体" w:eastAsia="黑体" w:hAnsi="黑体" w:hint="eastAsia"/>
          <w:b w:val="0"/>
          <w:sz w:val="32"/>
          <w:szCs w:val="32"/>
        </w:rPr>
        <w:tab/>
        <w:t>股东会会议记录</w:t>
      </w:r>
    </w:p>
    <w:p w14:paraId="55F4479D" w14:textId="77777777" w:rsidR="00BB5C2A" w:rsidRDefault="00E14DC3">
      <w:pPr>
        <w:spacing w:line="560" w:lineRule="exact"/>
        <w:ind w:firstLineChars="200" w:firstLine="640"/>
        <w:rPr>
          <w:rFonts w:ascii="仿宋_GB2312" w:eastAsia="仿宋_GB2312" w:hAnsiTheme="minorEastAsia" w:cs="宋体"/>
          <w:sz w:val="32"/>
          <w:szCs w:val="32"/>
        </w:rPr>
      </w:pPr>
      <w:r w:rsidRPr="004D6447">
        <w:rPr>
          <w:rStyle w:val="21"/>
          <w:rFonts w:ascii="黑体" w:eastAsia="黑体" w:hAnsi="黑体" w:hint="eastAsia"/>
          <w:b w:val="0"/>
          <w:sz w:val="32"/>
          <w:szCs w:val="32"/>
        </w:rPr>
        <w:t>第五十七条</w:t>
      </w:r>
      <w:r>
        <w:rPr>
          <w:rStyle w:val="21"/>
          <w:rFonts w:ascii="仿宋_GB2312" w:eastAsia="仿宋_GB2312" w:hAnsiTheme="minorEastAsia" w:hint="eastAsia"/>
          <w:sz w:val="32"/>
          <w:szCs w:val="32"/>
        </w:rPr>
        <w:t xml:space="preserve">  </w:t>
      </w:r>
      <w:r>
        <w:rPr>
          <w:rFonts w:ascii="仿宋_GB2312" w:eastAsia="仿宋_GB2312" w:hAnsiTheme="minorEastAsia" w:hint="eastAsia"/>
          <w:sz w:val="32"/>
          <w:szCs w:val="32"/>
        </w:rPr>
        <w:t>股东</w:t>
      </w:r>
      <w:r>
        <w:rPr>
          <w:rFonts w:ascii="仿宋_GB2312" w:eastAsia="仿宋_GB2312" w:hAnsiTheme="minorEastAsia" w:cs="宋体" w:hint="eastAsia"/>
          <w:sz w:val="32"/>
          <w:szCs w:val="32"/>
        </w:rPr>
        <w:t>会应当有会议记录。会议记录记载以下内容：</w:t>
      </w:r>
    </w:p>
    <w:p w14:paraId="1C12F8E3" w14:textId="77777777" w:rsidR="00BB5C2A" w:rsidRDefault="00E14DC3">
      <w:pPr>
        <w:spacing w:line="560" w:lineRule="exact"/>
        <w:ind w:firstLineChars="200" w:firstLine="640"/>
        <w:rPr>
          <w:rFonts w:ascii="仿宋_GB2312" w:eastAsia="仿宋_GB2312" w:hAnsiTheme="minorEastAsia" w:cs="宋体"/>
          <w:sz w:val="32"/>
          <w:szCs w:val="32"/>
        </w:rPr>
      </w:pPr>
      <w:r>
        <w:rPr>
          <w:rFonts w:ascii="仿宋_GB2312" w:eastAsia="仿宋_GB2312" w:hAnsiTheme="minorEastAsia" w:cs="宋体" w:hint="eastAsia"/>
          <w:sz w:val="32"/>
          <w:szCs w:val="32"/>
        </w:rPr>
        <w:t>（一）会议时间、地点、议程和召集人姓名或名称；</w:t>
      </w:r>
    </w:p>
    <w:p w14:paraId="016B561F" w14:textId="77777777" w:rsidR="00BB5C2A" w:rsidRDefault="00E14DC3">
      <w:pPr>
        <w:spacing w:line="560" w:lineRule="exact"/>
        <w:ind w:firstLineChars="200" w:firstLine="640"/>
        <w:rPr>
          <w:rFonts w:ascii="仿宋_GB2312" w:eastAsia="仿宋_GB2312" w:hAnsiTheme="minorEastAsia" w:cs="宋体"/>
          <w:sz w:val="32"/>
          <w:szCs w:val="32"/>
        </w:rPr>
      </w:pPr>
      <w:r>
        <w:rPr>
          <w:rFonts w:ascii="仿宋_GB2312" w:eastAsia="仿宋_GB2312" w:hAnsiTheme="minorEastAsia" w:cs="宋体" w:hint="eastAsia"/>
          <w:sz w:val="32"/>
          <w:szCs w:val="32"/>
        </w:rPr>
        <w:t>（二）会议主持人以及出席或列席会议的董事、总裁和其他高级管理人员姓名；</w:t>
      </w:r>
    </w:p>
    <w:p w14:paraId="40CD9D2D" w14:textId="77777777" w:rsidR="00BB5C2A" w:rsidRDefault="00E14DC3">
      <w:pPr>
        <w:spacing w:line="560" w:lineRule="exact"/>
        <w:ind w:firstLineChars="200" w:firstLine="640"/>
        <w:rPr>
          <w:rFonts w:ascii="仿宋_GB2312" w:eastAsia="仿宋_GB2312" w:hAnsiTheme="minorEastAsia" w:cs="宋体"/>
          <w:sz w:val="32"/>
          <w:szCs w:val="32"/>
        </w:rPr>
      </w:pPr>
      <w:r>
        <w:rPr>
          <w:rFonts w:ascii="仿宋_GB2312" w:eastAsia="仿宋_GB2312" w:hAnsiTheme="minorEastAsia" w:cs="宋体" w:hint="eastAsia"/>
          <w:sz w:val="32"/>
          <w:szCs w:val="32"/>
        </w:rPr>
        <w:t>（三）出席会议的股东和代理人人数、所持有表决权的股份总数及占公司股份总数的比例；</w:t>
      </w:r>
    </w:p>
    <w:p w14:paraId="1C88789E" w14:textId="77777777" w:rsidR="00BB5C2A" w:rsidRDefault="00E14DC3">
      <w:pPr>
        <w:spacing w:line="560" w:lineRule="exact"/>
        <w:ind w:firstLineChars="200" w:firstLine="640"/>
        <w:rPr>
          <w:rFonts w:ascii="仿宋_GB2312" w:eastAsia="仿宋_GB2312" w:hAnsiTheme="minorEastAsia" w:cs="宋体"/>
          <w:sz w:val="32"/>
          <w:szCs w:val="32"/>
        </w:rPr>
      </w:pPr>
      <w:r>
        <w:rPr>
          <w:rFonts w:ascii="仿宋_GB2312" w:eastAsia="仿宋_GB2312" w:hAnsiTheme="minorEastAsia" w:cs="宋体" w:hint="eastAsia"/>
          <w:sz w:val="32"/>
          <w:szCs w:val="32"/>
        </w:rPr>
        <w:t>（四）就个别议案按照公司股票上市地证券监管机构、证券交易所要求须放弃投同意票的股份总数和／或须放弃表决权的股份总数（如有）；</w:t>
      </w:r>
    </w:p>
    <w:p w14:paraId="25FDA2DB" w14:textId="77777777" w:rsidR="00BB5C2A" w:rsidRDefault="00E14DC3">
      <w:pPr>
        <w:spacing w:line="560" w:lineRule="exact"/>
        <w:ind w:firstLineChars="200" w:firstLine="640"/>
        <w:rPr>
          <w:rFonts w:ascii="仿宋_GB2312" w:eastAsia="仿宋_GB2312" w:hAnsiTheme="minorEastAsia" w:cs="宋体"/>
          <w:sz w:val="32"/>
          <w:szCs w:val="32"/>
        </w:rPr>
      </w:pPr>
      <w:r>
        <w:rPr>
          <w:rFonts w:ascii="仿宋_GB2312" w:eastAsia="仿宋_GB2312" w:hAnsiTheme="minorEastAsia" w:cs="宋体" w:hint="eastAsia"/>
          <w:sz w:val="32"/>
          <w:szCs w:val="32"/>
        </w:rPr>
        <w:t>（五）对每一议案的审议经过、发言要点和表决结果；</w:t>
      </w:r>
    </w:p>
    <w:p w14:paraId="2366397D" w14:textId="77777777" w:rsidR="00BB5C2A" w:rsidRDefault="00E14DC3">
      <w:pPr>
        <w:spacing w:line="560" w:lineRule="exact"/>
        <w:ind w:firstLineChars="200" w:firstLine="640"/>
        <w:rPr>
          <w:rFonts w:ascii="仿宋_GB2312" w:eastAsia="仿宋_GB2312" w:hAnsiTheme="minorEastAsia" w:cs="宋体"/>
          <w:sz w:val="32"/>
          <w:szCs w:val="32"/>
        </w:rPr>
      </w:pPr>
      <w:r>
        <w:rPr>
          <w:rFonts w:ascii="仿宋_GB2312" w:eastAsia="仿宋_GB2312" w:hAnsiTheme="minorEastAsia" w:cs="宋体" w:hint="eastAsia"/>
          <w:sz w:val="32"/>
          <w:szCs w:val="32"/>
        </w:rPr>
        <w:t>（六）股东的质询意见或建议以及相应的答复或说明；</w:t>
      </w:r>
    </w:p>
    <w:p w14:paraId="08D52779" w14:textId="77777777" w:rsidR="00BB5C2A" w:rsidRDefault="00E14DC3">
      <w:pPr>
        <w:spacing w:line="560" w:lineRule="exact"/>
        <w:ind w:firstLineChars="200" w:firstLine="640"/>
        <w:rPr>
          <w:rFonts w:ascii="仿宋_GB2312" w:eastAsia="仿宋_GB2312" w:hAnsiTheme="minorEastAsia" w:cs="宋体"/>
          <w:sz w:val="32"/>
          <w:szCs w:val="32"/>
        </w:rPr>
      </w:pPr>
      <w:r>
        <w:rPr>
          <w:rFonts w:ascii="仿宋_GB2312" w:eastAsia="仿宋_GB2312" w:hAnsiTheme="minorEastAsia" w:cs="宋体" w:hint="eastAsia"/>
          <w:sz w:val="32"/>
          <w:szCs w:val="32"/>
        </w:rPr>
        <w:t>（七）计票人、监票人姓名；</w:t>
      </w:r>
    </w:p>
    <w:p w14:paraId="32FAE147" w14:textId="77777777" w:rsidR="00BB5C2A" w:rsidRDefault="00E14DC3">
      <w:pPr>
        <w:spacing w:line="560" w:lineRule="exact"/>
        <w:ind w:firstLineChars="200" w:firstLine="640"/>
        <w:rPr>
          <w:rFonts w:ascii="仿宋_GB2312" w:eastAsia="仿宋_GB2312" w:hAnsiTheme="minorEastAsia" w:cs="宋体"/>
          <w:sz w:val="32"/>
          <w:szCs w:val="32"/>
        </w:rPr>
      </w:pPr>
      <w:r>
        <w:rPr>
          <w:rFonts w:ascii="仿宋_GB2312" w:eastAsia="仿宋_GB2312" w:hAnsiTheme="minorEastAsia" w:cs="宋体" w:hint="eastAsia"/>
          <w:sz w:val="32"/>
          <w:szCs w:val="32"/>
        </w:rPr>
        <w:t>（八）法律、行政法规、监管规定及《公司章程》规定应当载入会议记录的其他内容。</w:t>
      </w:r>
    </w:p>
    <w:p w14:paraId="3A1BC67B" w14:textId="77777777" w:rsidR="00BB5C2A" w:rsidRDefault="00E14DC3">
      <w:pPr>
        <w:spacing w:line="560" w:lineRule="exact"/>
        <w:ind w:firstLineChars="200" w:firstLine="640"/>
        <w:rPr>
          <w:rFonts w:ascii="仿宋_GB2312" w:eastAsia="仿宋_GB2312" w:hAnsiTheme="minorEastAsia" w:cs="宋体"/>
          <w:sz w:val="32"/>
          <w:szCs w:val="32"/>
        </w:rPr>
      </w:pPr>
      <w:r w:rsidRPr="004D6447">
        <w:rPr>
          <w:rStyle w:val="21"/>
          <w:rFonts w:ascii="黑体" w:eastAsia="黑体" w:hAnsi="黑体" w:hint="eastAsia"/>
          <w:b w:val="0"/>
          <w:sz w:val="32"/>
          <w:szCs w:val="32"/>
        </w:rPr>
        <w:t xml:space="preserve">第五十八条 </w:t>
      </w:r>
      <w:r>
        <w:rPr>
          <w:rStyle w:val="21"/>
          <w:rFonts w:ascii="仿宋_GB2312" w:eastAsia="仿宋_GB2312" w:hAnsiTheme="minorEastAsia" w:hint="eastAsia"/>
          <w:sz w:val="32"/>
          <w:szCs w:val="32"/>
        </w:rPr>
        <w:t xml:space="preserve"> </w:t>
      </w:r>
      <w:r>
        <w:rPr>
          <w:rFonts w:ascii="仿宋_GB2312" w:eastAsia="仿宋_GB2312" w:hAnsiTheme="minorEastAsia" w:cs="宋体" w:hint="eastAsia"/>
          <w:sz w:val="32"/>
          <w:szCs w:val="32"/>
        </w:rPr>
        <w:t>股东会会议记录由董事会秘书负责。股东会会议记录由主持人、出席会议的董事和记录员签名，公司可以同时采取录音、录像等方式记录会议情况，会议记录（包括录音、录像资料）应当与出席股东的签名册及代理出席的委托书一并作为公司档案，由董事会秘书按公司档案管理制度在公司住所保存。会议记录保存期限为永久。</w:t>
      </w:r>
    </w:p>
    <w:p w14:paraId="67C48467" w14:textId="2954B962" w:rsidR="00BB5C2A" w:rsidRDefault="00E14DC3">
      <w:pPr>
        <w:spacing w:line="560" w:lineRule="exact"/>
        <w:ind w:firstLineChars="200" w:firstLine="640"/>
        <w:rPr>
          <w:rFonts w:ascii="仿宋_GB2312" w:eastAsia="仿宋_GB2312" w:hAnsiTheme="minorEastAsia" w:cs="宋体"/>
          <w:sz w:val="32"/>
          <w:szCs w:val="32"/>
        </w:rPr>
      </w:pPr>
      <w:r>
        <w:rPr>
          <w:rFonts w:ascii="仿宋_GB2312" w:eastAsia="仿宋_GB2312" w:hAnsiTheme="minorEastAsia" w:cs="宋体" w:hint="eastAsia"/>
          <w:sz w:val="32"/>
          <w:szCs w:val="32"/>
        </w:rPr>
        <w:t>公司应当在股东会决议作出后三十日内，向保险监管机构报告会议记录。</w:t>
      </w:r>
    </w:p>
    <w:p w14:paraId="3258BCB8" w14:textId="77777777" w:rsidR="004D6447" w:rsidRDefault="004D6447">
      <w:pPr>
        <w:spacing w:line="560" w:lineRule="exact"/>
        <w:ind w:firstLineChars="200" w:firstLine="640"/>
        <w:rPr>
          <w:rFonts w:ascii="仿宋_GB2312" w:eastAsia="仿宋_GB2312" w:hAnsiTheme="minorEastAsia" w:cs="宋体"/>
          <w:sz w:val="32"/>
          <w:szCs w:val="32"/>
        </w:rPr>
      </w:pPr>
    </w:p>
    <w:p w14:paraId="11B8B88E" w14:textId="77777777" w:rsidR="00BB5C2A" w:rsidRPr="004D6447" w:rsidRDefault="00E14DC3">
      <w:pPr>
        <w:spacing w:line="560" w:lineRule="exact"/>
        <w:jc w:val="center"/>
        <w:rPr>
          <w:rStyle w:val="21"/>
          <w:rFonts w:ascii="黑体" w:eastAsia="黑体" w:hAnsi="黑体"/>
          <w:b w:val="0"/>
          <w:sz w:val="32"/>
        </w:rPr>
      </w:pPr>
      <w:r w:rsidRPr="004D6447">
        <w:rPr>
          <w:rStyle w:val="21"/>
          <w:rFonts w:ascii="黑体" w:eastAsia="黑体" w:hAnsi="黑体" w:hint="eastAsia"/>
          <w:b w:val="0"/>
          <w:sz w:val="32"/>
        </w:rPr>
        <w:t>第八章</w:t>
      </w:r>
      <w:r w:rsidRPr="004D6447">
        <w:rPr>
          <w:rStyle w:val="21"/>
          <w:rFonts w:ascii="黑体" w:eastAsia="黑体" w:hAnsi="黑体" w:hint="eastAsia"/>
          <w:b w:val="0"/>
          <w:sz w:val="32"/>
        </w:rPr>
        <w:tab/>
        <w:t>类别股东表决的特别程序</w:t>
      </w:r>
    </w:p>
    <w:p w14:paraId="3222DB38" w14:textId="77777777" w:rsidR="00BB5C2A" w:rsidRDefault="00E14DC3">
      <w:pPr>
        <w:spacing w:line="560" w:lineRule="exact"/>
        <w:ind w:firstLineChars="200" w:firstLine="640"/>
        <w:rPr>
          <w:rFonts w:ascii="仿宋_GB2312" w:eastAsia="仿宋_GB2312" w:hAnsiTheme="minorEastAsia" w:cs="宋体"/>
          <w:sz w:val="32"/>
          <w:szCs w:val="32"/>
        </w:rPr>
      </w:pPr>
      <w:r w:rsidRPr="004D6447">
        <w:rPr>
          <w:rStyle w:val="21"/>
          <w:rFonts w:ascii="黑体" w:eastAsia="黑体" w:hAnsi="黑体" w:hint="eastAsia"/>
          <w:b w:val="0"/>
          <w:sz w:val="32"/>
          <w:szCs w:val="32"/>
        </w:rPr>
        <w:t>第五十九条</w:t>
      </w:r>
      <w:r>
        <w:rPr>
          <w:rStyle w:val="21"/>
          <w:rFonts w:ascii="仿宋_GB2312" w:eastAsia="仿宋_GB2312" w:hAnsiTheme="minorEastAsia" w:hint="eastAsia"/>
          <w:sz w:val="32"/>
          <w:szCs w:val="32"/>
        </w:rPr>
        <w:tab/>
      </w:r>
      <w:r>
        <w:rPr>
          <w:rFonts w:ascii="仿宋_GB2312" w:eastAsia="仿宋_GB2312" w:hAnsiTheme="minorEastAsia" w:cs="宋体" w:hint="eastAsia"/>
          <w:sz w:val="32"/>
          <w:szCs w:val="32"/>
        </w:rPr>
        <w:t>公司拟变更或者废除类别股东的权利，应当经股东会以特别决议通过和经受影响的类别股东在按第六十一条至第六十四条分别召集的股东会议上通过，方可进行。</w:t>
      </w:r>
    </w:p>
    <w:p w14:paraId="3813D4BE" w14:textId="77777777" w:rsidR="00BB5C2A" w:rsidRDefault="00E14DC3">
      <w:pPr>
        <w:snapToGrid w:val="0"/>
        <w:spacing w:line="560" w:lineRule="exact"/>
        <w:ind w:firstLineChars="200" w:firstLine="640"/>
        <w:rPr>
          <w:rStyle w:val="21"/>
          <w:rFonts w:ascii="仿宋_GB2312" w:eastAsia="仿宋_GB2312" w:hAnsiTheme="minorEastAsia"/>
          <w:b w:val="0"/>
          <w:sz w:val="32"/>
          <w:szCs w:val="32"/>
        </w:rPr>
      </w:pPr>
      <w:r w:rsidRPr="004D6447">
        <w:rPr>
          <w:rStyle w:val="21"/>
          <w:rFonts w:ascii="黑体" w:eastAsia="黑体" w:hAnsi="黑体" w:hint="eastAsia"/>
          <w:b w:val="0"/>
          <w:sz w:val="32"/>
          <w:szCs w:val="32"/>
        </w:rPr>
        <w:t>第六十条</w:t>
      </w:r>
      <w:r>
        <w:rPr>
          <w:rStyle w:val="21"/>
          <w:rFonts w:ascii="仿宋_GB2312" w:eastAsia="仿宋_GB2312" w:hAnsiTheme="minorEastAsia" w:hint="eastAsia"/>
          <w:sz w:val="32"/>
          <w:szCs w:val="32"/>
        </w:rPr>
        <w:t xml:space="preserve">  </w:t>
      </w:r>
      <w:r>
        <w:rPr>
          <w:rStyle w:val="21"/>
          <w:rFonts w:ascii="仿宋_GB2312" w:eastAsia="仿宋_GB2312" w:hAnsiTheme="minorEastAsia" w:hint="eastAsia"/>
          <w:b w:val="0"/>
          <w:sz w:val="32"/>
          <w:szCs w:val="32"/>
        </w:rPr>
        <w:t>下列情形应当视为变更或者废除某类别股东的权利：</w:t>
      </w:r>
    </w:p>
    <w:p w14:paraId="6F88F378" w14:textId="77777777" w:rsidR="00BB5C2A" w:rsidRDefault="00E14DC3">
      <w:pPr>
        <w:snapToGrid w:val="0"/>
        <w:spacing w:line="560" w:lineRule="exact"/>
        <w:ind w:firstLineChars="200" w:firstLine="640"/>
        <w:rPr>
          <w:rStyle w:val="21"/>
          <w:rFonts w:ascii="仿宋_GB2312" w:eastAsia="仿宋_GB2312" w:hAnsiTheme="minorEastAsia"/>
          <w:b w:val="0"/>
          <w:sz w:val="32"/>
          <w:szCs w:val="32"/>
        </w:rPr>
      </w:pPr>
      <w:r>
        <w:rPr>
          <w:rStyle w:val="21"/>
          <w:rFonts w:ascii="仿宋_GB2312" w:eastAsia="仿宋_GB2312" w:hAnsiTheme="minorEastAsia" w:hint="eastAsia"/>
          <w:b w:val="0"/>
          <w:sz w:val="32"/>
          <w:szCs w:val="32"/>
        </w:rPr>
        <w:t>（一）增加或者减少该类别股份的数目，或者增加或减少与该类别股份享有同等或者更多的表决权、分配权、其他特权的类别股份的数目；</w:t>
      </w:r>
    </w:p>
    <w:p w14:paraId="7B39751B" w14:textId="77777777" w:rsidR="00BB5C2A" w:rsidRDefault="00E14DC3">
      <w:pPr>
        <w:snapToGrid w:val="0"/>
        <w:spacing w:line="560" w:lineRule="exact"/>
        <w:ind w:firstLineChars="200" w:firstLine="640"/>
        <w:rPr>
          <w:rStyle w:val="21"/>
          <w:rFonts w:ascii="仿宋_GB2312" w:eastAsia="仿宋_GB2312" w:hAnsiTheme="minorEastAsia"/>
          <w:b w:val="0"/>
          <w:sz w:val="32"/>
          <w:szCs w:val="32"/>
        </w:rPr>
      </w:pPr>
      <w:r>
        <w:rPr>
          <w:rStyle w:val="21"/>
          <w:rFonts w:ascii="仿宋_GB2312" w:eastAsia="仿宋_GB2312" w:hAnsiTheme="minorEastAsia" w:hint="eastAsia"/>
          <w:b w:val="0"/>
          <w:sz w:val="32"/>
          <w:szCs w:val="32"/>
        </w:rPr>
        <w:t>（二）将该类别股份的全部或者部分换作其他类别，或者将另一类别的股份的全部或者部分换作该类别股份或者授予该等转换权；</w:t>
      </w:r>
    </w:p>
    <w:p w14:paraId="5BA05EF8" w14:textId="77777777" w:rsidR="00BB5C2A" w:rsidRDefault="00E14DC3">
      <w:pPr>
        <w:snapToGrid w:val="0"/>
        <w:spacing w:line="560" w:lineRule="exact"/>
        <w:ind w:firstLineChars="200" w:firstLine="640"/>
        <w:rPr>
          <w:rStyle w:val="21"/>
          <w:rFonts w:ascii="仿宋_GB2312" w:eastAsia="仿宋_GB2312" w:hAnsiTheme="minorEastAsia"/>
          <w:b w:val="0"/>
          <w:sz w:val="32"/>
          <w:szCs w:val="32"/>
        </w:rPr>
      </w:pPr>
      <w:r>
        <w:rPr>
          <w:rStyle w:val="21"/>
          <w:rFonts w:ascii="仿宋_GB2312" w:eastAsia="仿宋_GB2312" w:hAnsiTheme="minorEastAsia" w:hint="eastAsia"/>
          <w:b w:val="0"/>
          <w:sz w:val="32"/>
          <w:szCs w:val="32"/>
        </w:rPr>
        <w:t>（三）取消或者减少该类别股份所具有的、取得已产生的股利或者累积股利的权利；</w:t>
      </w:r>
    </w:p>
    <w:p w14:paraId="16AF62EC" w14:textId="77777777" w:rsidR="00BB5C2A" w:rsidRDefault="00E14DC3">
      <w:pPr>
        <w:snapToGrid w:val="0"/>
        <w:spacing w:line="560" w:lineRule="exact"/>
        <w:ind w:firstLineChars="200" w:firstLine="640"/>
        <w:rPr>
          <w:rStyle w:val="21"/>
          <w:rFonts w:ascii="仿宋_GB2312" w:eastAsia="仿宋_GB2312" w:hAnsiTheme="minorEastAsia"/>
          <w:b w:val="0"/>
          <w:sz w:val="32"/>
          <w:szCs w:val="32"/>
        </w:rPr>
      </w:pPr>
      <w:r>
        <w:rPr>
          <w:rStyle w:val="21"/>
          <w:rFonts w:ascii="仿宋_GB2312" w:eastAsia="仿宋_GB2312" w:hAnsiTheme="minorEastAsia" w:hint="eastAsia"/>
          <w:b w:val="0"/>
          <w:sz w:val="32"/>
          <w:szCs w:val="32"/>
        </w:rPr>
        <w:t>（四）减少或者取消该类别股份所具有的优先取得股利或者在公司清算中优先取得财产分配的权利；</w:t>
      </w:r>
    </w:p>
    <w:p w14:paraId="3FDA2EF2" w14:textId="77777777" w:rsidR="00BB5C2A" w:rsidRDefault="00E14DC3">
      <w:pPr>
        <w:snapToGrid w:val="0"/>
        <w:spacing w:line="560" w:lineRule="exact"/>
        <w:ind w:firstLineChars="200" w:firstLine="640"/>
        <w:rPr>
          <w:rStyle w:val="21"/>
          <w:rFonts w:ascii="仿宋_GB2312" w:eastAsia="仿宋_GB2312" w:hAnsiTheme="minorEastAsia"/>
          <w:b w:val="0"/>
          <w:sz w:val="32"/>
          <w:szCs w:val="32"/>
        </w:rPr>
      </w:pPr>
      <w:r>
        <w:rPr>
          <w:rStyle w:val="21"/>
          <w:rFonts w:ascii="仿宋_GB2312" w:eastAsia="仿宋_GB2312" w:hAnsiTheme="minorEastAsia" w:hint="eastAsia"/>
          <w:b w:val="0"/>
          <w:sz w:val="32"/>
          <w:szCs w:val="32"/>
        </w:rPr>
        <w:t>（五）增加、取消或者减少该类别股份所具有的转换股份权、选择权、表决权、转让权、优先配售权、取得公司证券的权利；</w:t>
      </w:r>
    </w:p>
    <w:p w14:paraId="4E191D2A" w14:textId="77777777" w:rsidR="00BB5C2A" w:rsidRDefault="00E14DC3">
      <w:pPr>
        <w:snapToGrid w:val="0"/>
        <w:spacing w:line="560" w:lineRule="exact"/>
        <w:ind w:firstLineChars="200" w:firstLine="640"/>
        <w:rPr>
          <w:rStyle w:val="21"/>
          <w:rFonts w:ascii="仿宋_GB2312" w:eastAsia="仿宋_GB2312" w:hAnsiTheme="minorEastAsia"/>
          <w:b w:val="0"/>
          <w:sz w:val="32"/>
          <w:szCs w:val="32"/>
        </w:rPr>
      </w:pPr>
      <w:r>
        <w:rPr>
          <w:rStyle w:val="21"/>
          <w:rFonts w:ascii="仿宋_GB2312" w:eastAsia="仿宋_GB2312" w:hAnsiTheme="minorEastAsia" w:hint="eastAsia"/>
          <w:b w:val="0"/>
          <w:sz w:val="32"/>
          <w:szCs w:val="32"/>
        </w:rPr>
        <w:t>（六）取消或者减少该类别股份所具有的，以特定货币收取公司应付款项的权利；</w:t>
      </w:r>
    </w:p>
    <w:p w14:paraId="5AA7FCE5" w14:textId="77777777" w:rsidR="00BB5C2A" w:rsidRDefault="00E14DC3">
      <w:pPr>
        <w:snapToGrid w:val="0"/>
        <w:spacing w:line="560" w:lineRule="exact"/>
        <w:ind w:firstLineChars="200" w:firstLine="640"/>
        <w:rPr>
          <w:rStyle w:val="21"/>
          <w:rFonts w:ascii="仿宋_GB2312" w:eastAsia="仿宋_GB2312" w:hAnsiTheme="minorEastAsia"/>
          <w:b w:val="0"/>
          <w:sz w:val="32"/>
          <w:szCs w:val="32"/>
        </w:rPr>
      </w:pPr>
      <w:r>
        <w:rPr>
          <w:rStyle w:val="21"/>
          <w:rFonts w:ascii="仿宋_GB2312" w:eastAsia="仿宋_GB2312" w:hAnsiTheme="minorEastAsia" w:hint="eastAsia"/>
          <w:b w:val="0"/>
          <w:sz w:val="32"/>
          <w:szCs w:val="32"/>
        </w:rPr>
        <w:t>（七）设立与该类别股份享有同等或者更多表决权、分配权或者其他特权的新类别；</w:t>
      </w:r>
    </w:p>
    <w:p w14:paraId="375589B2" w14:textId="77777777" w:rsidR="00BB5C2A" w:rsidRDefault="00E14DC3">
      <w:pPr>
        <w:snapToGrid w:val="0"/>
        <w:spacing w:line="560" w:lineRule="exact"/>
        <w:ind w:firstLineChars="200" w:firstLine="640"/>
        <w:rPr>
          <w:rStyle w:val="21"/>
          <w:rFonts w:ascii="仿宋_GB2312" w:eastAsia="仿宋_GB2312" w:hAnsiTheme="minorEastAsia"/>
          <w:b w:val="0"/>
          <w:sz w:val="32"/>
          <w:szCs w:val="32"/>
        </w:rPr>
      </w:pPr>
      <w:r>
        <w:rPr>
          <w:rStyle w:val="21"/>
          <w:rFonts w:ascii="仿宋_GB2312" w:eastAsia="仿宋_GB2312" w:hAnsiTheme="minorEastAsia" w:hint="eastAsia"/>
          <w:b w:val="0"/>
          <w:sz w:val="32"/>
          <w:szCs w:val="32"/>
        </w:rPr>
        <w:t>（八）对该类别股份的转让或所有权加以限制或者增加该等限制；</w:t>
      </w:r>
    </w:p>
    <w:p w14:paraId="6D592412" w14:textId="77777777" w:rsidR="00BB5C2A" w:rsidRDefault="00E14DC3">
      <w:pPr>
        <w:snapToGrid w:val="0"/>
        <w:spacing w:line="560" w:lineRule="exact"/>
        <w:ind w:firstLineChars="200" w:firstLine="640"/>
        <w:rPr>
          <w:rStyle w:val="21"/>
          <w:rFonts w:ascii="仿宋_GB2312" w:eastAsia="仿宋_GB2312" w:hAnsiTheme="minorEastAsia"/>
          <w:b w:val="0"/>
          <w:sz w:val="32"/>
          <w:szCs w:val="32"/>
        </w:rPr>
      </w:pPr>
      <w:r>
        <w:rPr>
          <w:rStyle w:val="21"/>
          <w:rFonts w:ascii="仿宋_GB2312" w:eastAsia="仿宋_GB2312" w:hAnsiTheme="minorEastAsia" w:hint="eastAsia"/>
          <w:b w:val="0"/>
          <w:sz w:val="32"/>
          <w:szCs w:val="32"/>
        </w:rPr>
        <w:t>（九）发行该类别或者另一类别的股份认购权或者转换股份的权利；</w:t>
      </w:r>
    </w:p>
    <w:p w14:paraId="6D1D83A9" w14:textId="77777777" w:rsidR="00BB5C2A" w:rsidRDefault="00E14DC3">
      <w:pPr>
        <w:snapToGrid w:val="0"/>
        <w:spacing w:line="560" w:lineRule="exact"/>
        <w:ind w:firstLineChars="200" w:firstLine="640"/>
        <w:rPr>
          <w:rStyle w:val="21"/>
          <w:rFonts w:ascii="仿宋_GB2312" w:eastAsia="仿宋_GB2312" w:hAnsiTheme="minorEastAsia"/>
          <w:b w:val="0"/>
          <w:sz w:val="32"/>
          <w:szCs w:val="32"/>
        </w:rPr>
      </w:pPr>
      <w:r>
        <w:rPr>
          <w:rStyle w:val="21"/>
          <w:rFonts w:ascii="仿宋_GB2312" w:eastAsia="仿宋_GB2312" w:hAnsiTheme="minorEastAsia" w:hint="eastAsia"/>
          <w:b w:val="0"/>
          <w:sz w:val="32"/>
          <w:szCs w:val="32"/>
        </w:rPr>
        <w:t>（十）增加其他类别股份的权利和特权；</w:t>
      </w:r>
    </w:p>
    <w:p w14:paraId="1BDD1CCE" w14:textId="77777777" w:rsidR="00BB5C2A" w:rsidRDefault="00E14DC3">
      <w:pPr>
        <w:snapToGrid w:val="0"/>
        <w:spacing w:line="560" w:lineRule="exact"/>
        <w:ind w:firstLineChars="200" w:firstLine="640"/>
        <w:rPr>
          <w:rStyle w:val="21"/>
          <w:rFonts w:ascii="仿宋_GB2312" w:eastAsia="仿宋_GB2312" w:hAnsiTheme="minorEastAsia"/>
          <w:b w:val="0"/>
          <w:sz w:val="32"/>
          <w:szCs w:val="32"/>
        </w:rPr>
      </w:pPr>
      <w:r>
        <w:rPr>
          <w:rStyle w:val="21"/>
          <w:rFonts w:ascii="仿宋_GB2312" w:eastAsia="仿宋_GB2312" w:hAnsiTheme="minorEastAsia" w:hint="eastAsia"/>
          <w:b w:val="0"/>
          <w:sz w:val="32"/>
          <w:szCs w:val="32"/>
        </w:rPr>
        <w:t>（十一）公司改组方案会构成不同类别股东在改组中不按比例地承担责任；</w:t>
      </w:r>
    </w:p>
    <w:p w14:paraId="5FE52D80" w14:textId="77777777" w:rsidR="00BB5C2A" w:rsidRDefault="00E14DC3">
      <w:pPr>
        <w:spacing w:line="560" w:lineRule="exact"/>
        <w:ind w:firstLineChars="200" w:firstLine="640"/>
        <w:rPr>
          <w:rFonts w:ascii="仿宋_GB2312" w:eastAsia="仿宋_GB2312" w:hAnsiTheme="minorEastAsia"/>
          <w:b/>
          <w:sz w:val="32"/>
          <w:szCs w:val="32"/>
        </w:rPr>
      </w:pPr>
      <w:r>
        <w:rPr>
          <w:rStyle w:val="21"/>
          <w:rFonts w:ascii="仿宋_GB2312" w:eastAsia="仿宋_GB2312" w:hAnsiTheme="minorEastAsia" w:hint="eastAsia"/>
          <w:b w:val="0"/>
          <w:sz w:val="32"/>
          <w:szCs w:val="32"/>
        </w:rPr>
        <w:t>（十二）修改或者废除本章所规定的条款。</w:t>
      </w:r>
    </w:p>
    <w:p w14:paraId="67085728" w14:textId="77777777" w:rsidR="00BB5C2A" w:rsidRDefault="00E14DC3">
      <w:pPr>
        <w:snapToGrid w:val="0"/>
        <w:spacing w:line="560" w:lineRule="exact"/>
        <w:ind w:firstLineChars="200" w:firstLine="640"/>
        <w:rPr>
          <w:rStyle w:val="21"/>
          <w:rFonts w:ascii="仿宋_GB2312" w:eastAsia="仿宋_GB2312" w:hAnsiTheme="minorEastAsia"/>
          <w:b w:val="0"/>
          <w:sz w:val="32"/>
          <w:szCs w:val="32"/>
        </w:rPr>
      </w:pPr>
      <w:r w:rsidRPr="004D6447">
        <w:rPr>
          <w:rStyle w:val="21"/>
          <w:rFonts w:ascii="黑体" w:eastAsia="黑体" w:hAnsi="黑体" w:hint="eastAsia"/>
          <w:b w:val="0"/>
          <w:sz w:val="32"/>
          <w:szCs w:val="32"/>
        </w:rPr>
        <w:t>第六十一条</w:t>
      </w:r>
      <w:r>
        <w:rPr>
          <w:rStyle w:val="21"/>
          <w:rFonts w:ascii="仿宋_GB2312" w:eastAsia="仿宋_GB2312" w:hAnsiTheme="minorEastAsia" w:hint="eastAsia"/>
          <w:sz w:val="32"/>
          <w:szCs w:val="32"/>
        </w:rPr>
        <w:t xml:space="preserve">  </w:t>
      </w:r>
      <w:r>
        <w:rPr>
          <w:rStyle w:val="21"/>
          <w:rFonts w:ascii="仿宋_GB2312" w:eastAsia="仿宋_GB2312" w:hAnsiTheme="minorEastAsia" w:hint="eastAsia"/>
          <w:b w:val="0"/>
          <w:sz w:val="32"/>
          <w:szCs w:val="32"/>
        </w:rPr>
        <w:t>受影响的类别股东，无论原来在股东会上是否有表决权，在涉及第六十条（二）至（八）、（十一）至（十二）项的事项时，在类别股东会议上具有表决权，但有利害关系的股东在类别股东会议上没有表决权。</w:t>
      </w:r>
    </w:p>
    <w:p w14:paraId="0383A7D6" w14:textId="77777777" w:rsidR="00BB5C2A" w:rsidRDefault="00E14DC3">
      <w:pPr>
        <w:snapToGrid w:val="0"/>
        <w:spacing w:line="560" w:lineRule="exact"/>
        <w:ind w:firstLineChars="200" w:firstLine="640"/>
        <w:rPr>
          <w:rStyle w:val="21"/>
          <w:rFonts w:ascii="仿宋_GB2312" w:eastAsia="仿宋_GB2312" w:hAnsiTheme="minorEastAsia"/>
          <w:b w:val="0"/>
          <w:sz w:val="32"/>
          <w:szCs w:val="32"/>
        </w:rPr>
      </w:pPr>
      <w:r>
        <w:rPr>
          <w:rStyle w:val="21"/>
          <w:rFonts w:ascii="仿宋_GB2312" w:eastAsia="仿宋_GB2312" w:hAnsiTheme="minorEastAsia" w:hint="eastAsia"/>
          <w:b w:val="0"/>
          <w:sz w:val="32"/>
          <w:szCs w:val="32"/>
        </w:rPr>
        <w:t>前款所述有利害关系股东的含义如下：</w:t>
      </w:r>
    </w:p>
    <w:p w14:paraId="2945CE1F" w14:textId="77777777" w:rsidR="00BB5C2A" w:rsidRDefault="00E14DC3">
      <w:pPr>
        <w:snapToGrid w:val="0"/>
        <w:spacing w:line="560" w:lineRule="exact"/>
        <w:ind w:firstLineChars="200" w:firstLine="640"/>
        <w:rPr>
          <w:rStyle w:val="21"/>
          <w:rFonts w:ascii="仿宋_GB2312" w:eastAsia="仿宋_GB2312" w:hAnsiTheme="minorEastAsia"/>
          <w:b w:val="0"/>
          <w:sz w:val="32"/>
          <w:szCs w:val="32"/>
        </w:rPr>
      </w:pPr>
      <w:r>
        <w:rPr>
          <w:rStyle w:val="21"/>
          <w:rFonts w:ascii="仿宋_GB2312" w:eastAsia="仿宋_GB2312" w:hAnsiTheme="minorEastAsia" w:hint="eastAsia"/>
          <w:b w:val="0"/>
          <w:sz w:val="32"/>
          <w:szCs w:val="32"/>
        </w:rPr>
        <w:t>（一）在公司向全体股东按照相同比例发出购回要约或者在证券交易所通过公开交易方式购回自己股份的情况下，“有利害关系的股东”是指《公司章程》所定义的控股股东；</w:t>
      </w:r>
    </w:p>
    <w:p w14:paraId="741E0038" w14:textId="77777777" w:rsidR="00BB5C2A" w:rsidRDefault="00E14DC3">
      <w:pPr>
        <w:snapToGrid w:val="0"/>
        <w:spacing w:line="560" w:lineRule="exact"/>
        <w:ind w:firstLineChars="200" w:firstLine="640"/>
        <w:rPr>
          <w:rStyle w:val="21"/>
          <w:rFonts w:ascii="仿宋_GB2312" w:eastAsia="仿宋_GB2312" w:hAnsiTheme="minorEastAsia"/>
          <w:b w:val="0"/>
          <w:sz w:val="32"/>
          <w:szCs w:val="32"/>
        </w:rPr>
      </w:pPr>
      <w:r>
        <w:rPr>
          <w:rStyle w:val="21"/>
          <w:rFonts w:ascii="仿宋_GB2312" w:eastAsia="仿宋_GB2312" w:hAnsiTheme="minorEastAsia" w:hint="eastAsia"/>
          <w:b w:val="0"/>
          <w:sz w:val="32"/>
          <w:szCs w:val="32"/>
        </w:rPr>
        <w:t>（二）在公司在证券交易所外以协议方式购回自己股份的情况下，“有利害关系的股东”是指与该协议有关的股东；</w:t>
      </w:r>
    </w:p>
    <w:p w14:paraId="2EB6F2A2" w14:textId="77777777" w:rsidR="00BB5C2A" w:rsidRDefault="00E14DC3">
      <w:pPr>
        <w:spacing w:line="560" w:lineRule="exact"/>
        <w:ind w:firstLineChars="200" w:firstLine="640"/>
        <w:rPr>
          <w:rStyle w:val="21"/>
          <w:rFonts w:ascii="仿宋_GB2312" w:eastAsia="仿宋_GB2312" w:hAnsiTheme="minorEastAsia"/>
          <w:b w:val="0"/>
          <w:sz w:val="32"/>
          <w:szCs w:val="32"/>
        </w:rPr>
      </w:pPr>
      <w:r>
        <w:rPr>
          <w:rStyle w:val="21"/>
          <w:rFonts w:ascii="仿宋_GB2312" w:eastAsia="仿宋_GB2312" w:hAnsiTheme="minorEastAsia" w:hint="eastAsia"/>
          <w:b w:val="0"/>
          <w:sz w:val="32"/>
          <w:szCs w:val="32"/>
        </w:rPr>
        <w:t>（三）在公司改组方案中，“有利害关系股东”是指以低于本类别其他股东的比例承担责任的股东或者与该类别中的其他股东拥有不同利益的股东。</w:t>
      </w:r>
    </w:p>
    <w:p w14:paraId="622BFD45" w14:textId="77777777" w:rsidR="00BB5C2A" w:rsidRDefault="00E14DC3">
      <w:pPr>
        <w:snapToGrid w:val="0"/>
        <w:spacing w:line="560" w:lineRule="exact"/>
        <w:ind w:firstLineChars="200" w:firstLine="640"/>
        <w:rPr>
          <w:rStyle w:val="21"/>
          <w:rFonts w:ascii="仿宋_GB2312" w:eastAsia="仿宋_GB2312" w:hAnsiTheme="minorEastAsia"/>
          <w:b w:val="0"/>
          <w:sz w:val="32"/>
          <w:szCs w:val="32"/>
        </w:rPr>
      </w:pPr>
      <w:r w:rsidRPr="004D6447">
        <w:rPr>
          <w:rStyle w:val="21"/>
          <w:rFonts w:ascii="黑体" w:eastAsia="黑体" w:hAnsi="黑体" w:hint="eastAsia"/>
          <w:b w:val="0"/>
          <w:sz w:val="32"/>
          <w:szCs w:val="32"/>
        </w:rPr>
        <w:t>第六十二条</w:t>
      </w:r>
      <w:r>
        <w:rPr>
          <w:rStyle w:val="21"/>
          <w:rFonts w:ascii="仿宋_GB2312" w:eastAsia="仿宋_GB2312" w:hAnsiTheme="minorEastAsia" w:hint="eastAsia"/>
          <w:sz w:val="32"/>
          <w:szCs w:val="32"/>
        </w:rPr>
        <w:t xml:space="preserve"> </w:t>
      </w:r>
      <w:r>
        <w:rPr>
          <w:rFonts w:ascii="仿宋_GB2312" w:eastAsia="仿宋_GB2312" w:hAnsiTheme="minorEastAsia" w:hint="eastAsia"/>
          <w:b/>
          <w:sz w:val="32"/>
          <w:szCs w:val="32"/>
        </w:rPr>
        <w:t xml:space="preserve"> </w:t>
      </w:r>
      <w:r>
        <w:rPr>
          <w:rStyle w:val="21"/>
          <w:rFonts w:ascii="仿宋_GB2312" w:eastAsia="仿宋_GB2312" w:hAnsiTheme="minorEastAsia" w:hint="eastAsia"/>
          <w:b w:val="0"/>
          <w:sz w:val="32"/>
          <w:szCs w:val="32"/>
        </w:rPr>
        <w:t>公司召开类别股东会议，应当按照《公司章程》关于召开股东会的通知时限将会议拟审议的事项以及开会日期和地点告知所有该类别股份的在册股东。</w:t>
      </w:r>
    </w:p>
    <w:p w14:paraId="14C576C2" w14:textId="77777777" w:rsidR="00BB5C2A" w:rsidRDefault="00E14DC3">
      <w:pPr>
        <w:snapToGrid w:val="0"/>
        <w:spacing w:line="560" w:lineRule="exact"/>
        <w:ind w:firstLineChars="200" w:firstLine="640"/>
        <w:rPr>
          <w:rStyle w:val="21"/>
          <w:rFonts w:ascii="仿宋_GB2312" w:eastAsia="仿宋_GB2312" w:hAnsiTheme="minorEastAsia"/>
          <w:b w:val="0"/>
          <w:sz w:val="32"/>
          <w:szCs w:val="32"/>
        </w:rPr>
      </w:pPr>
      <w:r>
        <w:rPr>
          <w:rStyle w:val="21"/>
          <w:rFonts w:ascii="仿宋_GB2312" w:eastAsia="仿宋_GB2312" w:hAnsiTheme="minorEastAsia" w:hint="eastAsia"/>
          <w:b w:val="0"/>
          <w:sz w:val="32"/>
          <w:szCs w:val="32"/>
        </w:rPr>
        <w:t>类别股东会议的决议，应当经根据《公司章程》</w:t>
      </w:r>
      <w:r>
        <w:rPr>
          <w:rStyle w:val="21"/>
          <w:rFonts w:ascii="仿宋_GB2312" w:eastAsia="仿宋_GB2312" w:hAnsiTheme="minorEastAsia" w:cstheme="minorBidi" w:hint="eastAsia"/>
          <w:b w:val="0"/>
          <w:sz w:val="32"/>
          <w:szCs w:val="32"/>
        </w:rPr>
        <w:t>第九十五条</w:t>
      </w:r>
      <w:r>
        <w:rPr>
          <w:rStyle w:val="21"/>
          <w:rFonts w:ascii="仿宋_GB2312" w:eastAsia="仿宋_GB2312" w:hAnsiTheme="minorEastAsia" w:hint="eastAsia"/>
          <w:b w:val="0"/>
          <w:sz w:val="32"/>
          <w:szCs w:val="32"/>
        </w:rPr>
        <w:t>由出席类别股东会议的有表决权的三分之二以上的股权表决通过，方可作出。</w:t>
      </w:r>
    </w:p>
    <w:p w14:paraId="6DC37B15" w14:textId="77777777" w:rsidR="00BB5C2A" w:rsidRDefault="00E14DC3">
      <w:pPr>
        <w:snapToGrid w:val="0"/>
        <w:spacing w:line="560" w:lineRule="exact"/>
        <w:ind w:firstLineChars="200" w:firstLine="640"/>
        <w:rPr>
          <w:rStyle w:val="21"/>
          <w:rFonts w:ascii="仿宋_GB2312" w:eastAsia="仿宋_GB2312" w:hAnsiTheme="minorEastAsia"/>
          <w:b w:val="0"/>
          <w:sz w:val="32"/>
          <w:szCs w:val="32"/>
        </w:rPr>
      </w:pPr>
      <w:r w:rsidRPr="004D6447">
        <w:rPr>
          <w:rStyle w:val="21"/>
          <w:rFonts w:ascii="黑体" w:eastAsia="黑体" w:hAnsi="黑体" w:hint="eastAsia"/>
          <w:b w:val="0"/>
          <w:sz w:val="32"/>
          <w:szCs w:val="32"/>
        </w:rPr>
        <w:t>第六十三条</w:t>
      </w:r>
      <w:r>
        <w:rPr>
          <w:rStyle w:val="21"/>
          <w:rFonts w:ascii="仿宋_GB2312" w:eastAsia="仿宋_GB2312" w:hAnsiTheme="minorEastAsia" w:hint="eastAsia"/>
          <w:sz w:val="32"/>
          <w:szCs w:val="32"/>
        </w:rPr>
        <w:t xml:space="preserve">  </w:t>
      </w:r>
      <w:r>
        <w:rPr>
          <w:rStyle w:val="21"/>
          <w:rFonts w:ascii="仿宋_GB2312" w:eastAsia="仿宋_GB2312" w:hAnsiTheme="minorEastAsia" w:hint="eastAsia"/>
          <w:b w:val="0"/>
          <w:sz w:val="32"/>
          <w:szCs w:val="32"/>
        </w:rPr>
        <w:t>类别股东会议的通知只须送给有权在该会议上表决的股东。</w:t>
      </w:r>
    </w:p>
    <w:p w14:paraId="368AEC0A" w14:textId="77777777" w:rsidR="00BB5C2A" w:rsidRDefault="00E14DC3">
      <w:pPr>
        <w:snapToGrid w:val="0"/>
        <w:spacing w:line="560" w:lineRule="exact"/>
        <w:ind w:firstLineChars="200" w:firstLine="640"/>
        <w:rPr>
          <w:rStyle w:val="21"/>
          <w:rFonts w:ascii="仿宋_GB2312" w:eastAsia="仿宋_GB2312" w:hAnsiTheme="minorEastAsia"/>
          <w:b w:val="0"/>
          <w:sz w:val="32"/>
          <w:szCs w:val="32"/>
        </w:rPr>
      </w:pPr>
      <w:r>
        <w:rPr>
          <w:rStyle w:val="21"/>
          <w:rFonts w:ascii="仿宋_GB2312" w:eastAsia="仿宋_GB2312" w:hAnsiTheme="minorEastAsia" w:hint="eastAsia"/>
          <w:b w:val="0"/>
          <w:sz w:val="32"/>
          <w:szCs w:val="32"/>
        </w:rPr>
        <w:t>类别股东会议应当以与股东会尽可能相同的程序举行，《公司章程》中有关股东会举行程序的条款适用于类别股东会议。</w:t>
      </w:r>
    </w:p>
    <w:p w14:paraId="72B4CBA8" w14:textId="77777777" w:rsidR="00BB5C2A" w:rsidRDefault="00E14DC3">
      <w:pPr>
        <w:snapToGrid w:val="0"/>
        <w:spacing w:line="560" w:lineRule="exact"/>
        <w:ind w:firstLineChars="200" w:firstLine="640"/>
        <w:rPr>
          <w:rStyle w:val="21"/>
          <w:rFonts w:ascii="仿宋_GB2312" w:eastAsia="仿宋_GB2312" w:hAnsiTheme="minorEastAsia"/>
          <w:b w:val="0"/>
          <w:sz w:val="32"/>
          <w:szCs w:val="32"/>
        </w:rPr>
      </w:pPr>
      <w:r w:rsidRPr="004D6447">
        <w:rPr>
          <w:rStyle w:val="21"/>
          <w:rFonts w:ascii="黑体" w:eastAsia="黑体" w:hAnsi="黑体" w:hint="eastAsia"/>
          <w:b w:val="0"/>
          <w:sz w:val="32"/>
          <w:szCs w:val="32"/>
        </w:rPr>
        <w:t>第六十四条</w:t>
      </w:r>
      <w:r>
        <w:rPr>
          <w:rStyle w:val="21"/>
          <w:rFonts w:ascii="仿宋_GB2312" w:eastAsia="仿宋_GB2312" w:hAnsiTheme="minorEastAsia" w:hint="eastAsia"/>
          <w:sz w:val="32"/>
          <w:szCs w:val="32"/>
        </w:rPr>
        <w:t xml:space="preserve">  </w:t>
      </w:r>
      <w:r>
        <w:rPr>
          <w:rStyle w:val="21"/>
          <w:rFonts w:ascii="仿宋_GB2312" w:eastAsia="仿宋_GB2312" w:hAnsiTheme="minorEastAsia" w:hint="eastAsia"/>
          <w:b w:val="0"/>
          <w:sz w:val="32"/>
          <w:szCs w:val="32"/>
        </w:rPr>
        <w:t>除其他类别股份股东外，内资股股东和境外上市股份股东视为不同类别股东。</w:t>
      </w:r>
    </w:p>
    <w:p w14:paraId="2685AFAB" w14:textId="77777777" w:rsidR="00BB5C2A" w:rsidRDefault="00E14DC3">
      <w:pPr>
        <w:snapToGrid w:val="0"/>
        <w:spacing w:line="560" w:lineRule="exact"/>
        <w:ind w:firstLineChars="200" w:firstLine="640"/>
        <w:rPr>
          <w:rStyle w:val="21"/>
          <w:rFonts w:ascii="仿宋_GB2312" w:eastAsia="仿宋_GB2312" w:hAnsiTheme="minorEastAsia"/>
          <w:b w:val="0"/>
          <w:sz w:val="32"/>
          <w:szCs w:val="32"/>
        </w:rPr>
      </w:pPr>
      <w:r>
        <w:rPr>
          <w:rStyle w:val="21"/>
          <w:rFonts w:ascii="仿宋_GB2312" w:eastAsia="仿宋_GB2312" w:hAnsiTheme="minorEastAsia" w:hint="eastAsia"/>
          <w:b w:val="0"/>
          <w:sz w:val="32"/>
          <w:szCs w:val="32"/>
        </w:rPr>
        <w:t>下列情形不适用类别股东表决的特别程序：</w:t>
      </w:r>
    </w:p>
    <w:p w14:paraId="55729898" w14:textId="77777777" w:rsidR="00BB5C2A" w:rsidRDefault="00E14DC3">
      <w:pPr>
        <w:snapToGrid w:val="0"/>
        <w:spacing w:line="560" w:lineRule="exact"/>
        <w:ind w:firstLineChars="200" w:firstLine="640"/>
        <w:rPr>
          <w:rStyle w:val="21"/>
          <w:rFonts w:ascii="仿宋_GB2312" w:eastAsia="仿宋_GB2312" w:hAnsiTheme="minorEastAsia"/>
          <w:b w:val="0"/>
          <w:sz w:val="32"/>
          <w:szCs w:val="32"/>
        </w:rPr>
      </w:pPr>
      <w:r>
        <w:rPr>
          <w:rStyle w:val="21"/>
          <w:rFonts w:ascii="仿宋_GB2312" w:eastAsia="仿宋_GB2312" w:hAnsiTheme="minorEastAsia" w:hint="eastAsia"/>
          <w:b w:val="0"/>
          <w:sz w:val="32"/>
          <w:szCs w:val="32"/>
        </w:rPr>
        <w:t>（一）经股东会以特别决议批准，公司每间隔十二个月单独或者同时发行内资股、境外上市股份，并且拟发行的内资股、境外上市股份的数量各自不超过该类已发行在外股份的百分之二十的；</w:t>
      </w:r>
    </w:p>
    <w:p w14:paraId="2018AC40" w14:textId="77777777" w:rsidR="00BB5C2A" w:rsidRDefault="00E14DC3">
      <w:pPr>
        <w:snapToGrid w:val="0"/>
        <w:spacing w:line="560" w:lineRule="exact"/>
        <w:ind w:firstLineChars="200" w:firstLine="640"/>
        <w:rPr>
          <w:rStyle w:val="21"/>
          <w:rFonts w:ascii="仿宋_GB2312" w:eastAsia="仿宋_GB2312" w:hAnsiTheme="minorEastAsia"/>
          <w:b w:val="0"/>
          <w:sz w:val="32"/>
          <w:szCs w:val="32"/>
        </w:rPr>
      </w:pPr>
      <w:r>
        <w:rPr>
          <w:rStyle w:val="21"/>
          <w:rFonts w:ascii="仿宋_GB2312" w:eastAsia="仿宋_GB2312" w:hAnsiTheme="minorEastAsia" w:hint="eastAsia"/>
          <w:b w:val="0"/>
          <w:sz w:val="32"/>
          <w:szCs w:val="32"/>
        </w:rPr>
        <w:t>（二）公司设立时发行内资股、境外上市股份的计划，自国务院证券监管机构批准之日起十五个月内完成的；</w:t>
      </w:r>
    </w:p>
    <w:p w14:paraId="49126B29" w14:textId="49DA4828" w:rsidR="00BB5C2A" w:rsidRDefault="00E14DC3">
      <w:pPr>
        <w:snapToGrid w:val="0"/>
        <w:spacing w:line="560" w:lineRule="exact"/>
        <w:ind w:firstLineChars="200" w:firstLine="640"/>
        <w:rPr>
          <w:rStyle w:val="21"/>
          <w:rFonts w:ascii="仿宋_GB2312" w:eastAsia="仿宋_GB2312" w:hAnsiTheme="minorEastAsia"/>
          <w:b w:val="0"/>
          <w:sz w:val="32"/>
          <w:szCs w:val="32"/>
        </w:rPr>
      </w:pPr>
      <w:r>
        <w:rPr>
          <w:rStyle w:val="21"/>
          <w:rFonts w:ascii="仿宋_GB2312" w:eastAsia="仿宋_GB2312" w:hAnsiTheme="minorEastAsia" w:hint="eastAsia"/>
          <w:b w:val="0"/>
          <w:sz w:val="32"/>
          <w:szCs w:val="32"/>
        </w:rPr>
        <w:t>（三）持有公司非上市股份的股东依照法律、行政法规及监管规定将其持有的股份在境外上市交易。</w:t>
      </w:r>
    </w:p>
    <w:p w14:paraId="560F0F0E" w14:textId="77777777" w:rsidR="004D6447" w:rsidRDefault="004D6447">
      <w:pPr>
        <w:snapToGrid w:val="0"/>
        <w:spacing w:line="560" w:lineRule="exact"/>
        <w:ind w:firstLineChars="200" w:firstLine="640"/>
        <w:rPr>
          <w:rStyle w:val="21"/>
          <w:rFonts w:ascii="仿宋_GB2312" w:eastAsia="仿宋_GB2312" w:hAnsiTheme="minorEastAsia"/>
          <w:b w:val="0"/>
          <w:sz w:val="32"/>
          <w:szCs w:val="32"/>
        </w:rPr>
      </w:pPr>
    </w:p>
    <w:p w14:paraId="4DB997DB" w14:textId="77777777" w:rsidR="00BB5C2A" w:rsidRPr="004D6447" w:rsidRDefault="00E14DC3">
      <w:pPr>
        <w:spacing w:line="560" w:lineRule="exact"/>
        <w:jc w:val="center"/>
        <w:rPr>
          <w:rStyle w:val="21"/>
          <w:rFonts w:ascii="黑体" w:eastAsia="黑体" w:hAnsi="黑体"/>
          <w:b w:val="0"/>
          <w:sz w:val="32"/>
        </w:rPr>
      </w:pPr>
      <w:r w:rsidRPr="004D6447">
        <w:rPr>
          <w:rStyle w:val="21"/>
          <w:rFonts w:ascii="黑体" w:eastAsia="黑体" w:hAnsi="黑体" w:hint="eastAsia"/>
          <w:b w:val="0"/>
          <w:sz w:val="32"/>
        </w:rPr>
        <w:t>第九章  股东会决议的执行</w:t>
      </w:r>
    </w:p>
    <w:p w14:paraId="73585C0F" w14:textId="77777777" w:rsidR="00BB5C2A" w:rsidRDefault="00E14DC3">
      <w:pPr>
        <w:spacing w:line="560" w:lineRule="exact"/>
        <w:ind w:firstLineChars="200" w:firstLine="640"/>
        <w:rPr>
          <w:rFonts w:ascii="仿宋_GB2312" w:eastAsia="仿宋_GB2312" w:hAnsiTheme="minorEastAsia"/>
          <w:sz w:val="32"/>
          <w:szCs w:val="32"/>
        </w:rPr>
      </w:pPr>
      <w:r w:rsidRPr="004D6447">
        <w:rPr>
          <w:rStyle w:val="21"/>
          <w:rFonts w:ascii="黑体" w:eastAsia="黑体" w:hAnsi="黑体" w:hint="eastAsia"/>
          <w:b w:val="0"/>
          <w:sz w:val="32"/>
        </w:rPr>
        <w:t>第六十五条</w:t>
      </w:r>
      <w:r>
        <w:rPr>
          <w:rStyle w:val="21"/>
          <w:rFonts w:ascii="仿宋_GB2312" w:eastAsia="仿宋_GB2312" w:hAnsiTheme="minorEastAsia" w:hint="eastAsia"/>
          <w:sz w:val="32"/>
          <w:szCs w:val="32"/>
        </w:rPr>
        <w:t xml:space="preserve">  </w:t>
      </w:r>
      <w:r>
        <w:rPr>
          <w:rFonts w:ascii="仿宋_GB2312" w:eastAsia="仿宋_GB2312" w:hAnsiTheme="minorEastAsia" w:hint="eastAsia"/>
          <w:sz w:val="32"/>
          <w:szCs w:val="32"/>
        </w:rPr>
        <w:t>股东会的决议，按决议的内容和职责分工确定的负责人执行。</w:t>
      </w:r>
    </w:p>
    <w:p w14:paraId="68861F5D" w14:textId="77777777" w:rsidR="00BB5C2A" w:rsidRDefault="00E14DC3">
      <w:pPr>
        <w:spacing w:line="560" w:lineRule="exact"/>
        <w:ind w:firstLineChars="200" w:firstLine="640"/>
        <w:rPr>
          <w:rFonts w:ascii="仿宋_GB2312" w:eastAsia="仿宋_GB2312" w:hAnsiTheme="minorEastAsia"/>
          <w:sz w:val="32"/>
          <w:szCs w:val="32"/>
        </w:rPr>
      </w:pPr>
      <w:r w:rsidRPr="004D6447">
        <w:rPr>
          <w:rStyle w:val="21"/>
          <w:rFonts w:ascii="黑体" w:eastAsia="黑体" w:hAnsi="黑体" w:hint="eastAsia"/>
          <w:b w:val="0"/>
          <w:sz w:val="32"/>
        </w:rPr>
        <w:t>第六十六条</w:t>
      </w:r>
      <w:r>
        <w:rPr>
          <w:rStyle w:val="21"/>
          <w:rFonts w:ascii="仿宋_GB2312" w:eastAsia="仿宋_GB2312" w:hAnsiTheme="minorEastAsia" w:hint="eastAsia"/>
          <w:sz w:val="32"/>
          <w:szCs w:val="32"/>
        </w:rPr>
        <w:t xml:space="preserve">  </w:t>
      </w:r>
      <w:r>
        <w:rPr>
          <w:rFonts w:ascii="仿宋_GB2312" w:eastAsia="仿宋_GB2312" w:hAnsiTheme="minorEastAsia" w:hint="eastAsia"/>
          <w:sz w:val="32"/>
          <w:szCs w:val="32"/>
        </w:rPr>
        <w:t>股东会审议通过董事选举议案的，新任董事按《公司章程》的规定就任。</w:t>
      </w:r>
    </w:p>
    <w:p w14:paraId="6E2F0C60" w14:textId="77777777" w:rsidR="00BB5C2A" w:rsidRDefault="00E14DC3">
      <w:pPr>
        <w:spacing w:line="560" w:lineRule="exact"/>
        <w:ind w:firstLineChars="200" w:firstLine="640"/>
        <w:rPr>
          <w:rFonts w:ascii="仿宋_GB2312" w:eastAsia="仿宋_GB2312" w:hAnsiTheme="minorEastAsia"/>
          <w:sz w:val="32"/>
          <w:szCs w:val="32"/>
        </w:rPr>
      </w:pPr>
      <w:r w:rsidRPr="004D6447">
        <w:rPr>
          <w:rStyle w:val="21"/>
          <w:rFonts w:ascii="黑体" w:eastAsia="黑体" w:hAnsi="黑体" w:hint="eastAsia"/>
          <w:b w:val="0"/>
          <w:sz w:val="32"/>
        </w:rPr>
        <w:t>第六十七条</w:t>
      </w:r>
      <w:r>
        <w:rPr>
          <w:rStyle w:val="21"/>
          <w:rFonts w:ascii="仿宋_GB2312" w:eastAsia="仿宋_GB2312" w:hAnsiTheme="minorEastAsia" w:hint="eastAsia"/>
          <w:sz w:val="32"/>
          <w:szCs w:val="32"/>
        </w:rPr>
        <w:t xml:space="preserve">  </w:t>
      </w:r>
      <w:r>
        <w:rPr>
          <w:rFonts w:ascii="仿宋_GB2312" w:eastAsia="仿宋_GB2312" w:hAnsiTheme="minorEastAsia" w:hint="eastAsia"/>
          <w:sz w:val="32"/>
          <w:szCs w:val="32"/>
        </w:rPr>
        <w:t>公司股</w:t>
      </w:r>
      <w:r>
        <w:rPr>
          <w:rFonts w:ascii="仿宋_GB2312" w:eastAsia="仿宋_GB2312" w:hAnsiTheme="minorEastAsia" w:cs="宋体" w:hint="eastAsia"/>
          <w:sz w:val="32"/>
          <w:szCs w:val="32"/>
        </w:rPr>
        <w:t>东</w:t>
      </w:r>
      <w:r>
        <w:rPr>
          <w:rFonts w:ascii="仿宋_GB2312" w:eastAsia="仿宋_GB2312" w:hAnsiTheme="minorEastAsia" w:hint="eastAsia"/>
          <w:sz w:val="32"/>
          <w:szCs w:val="32"/>
        </w:rPr>
        <w:t>会决</w:t>
      </w:r>
      <w:r>
        <w:rPr>
          <w:rFonts w:ascii="仿宋_GB2312" w:eastAsia="仿宋_GB2312" w:hAnsiTheme="minorEastAsia" w:cs="宋体" w:hint="eastAsia"/>
          <w:sz w:val="32"/>
          <w:szCs w:val="32"/>
        </w:rPr>
        <w:t>议</w:t>
      </w:r>
      <w:r>
        <w:rPr>
          <w:rFonts w:ascii="仿宋_GB2312" w:eastAsia="仿宋_GB2312" w:hAnsiTheme="minorEastAsia" w:hint="eastAsia"/>
          <w:sz w:val="32"/>
          <w:szCs w:val="32"/>
        </w:rPr>
        <w:t>内容</w:t>
      </w:r>
      <w:r>
        <w:rPr>
          <w:rFonts w:ascii="仿宋_GB2312" w:eastAsia="仿宋_GB2312" w:hAnsiTheme="minorEastAsia" w:cstheme="minorBidi" w:hint="eastAsia"/>
          <w:sz w:val="32"/>
          <w:szCs w:val="32"/>
        </w:rPr>
        <w:t>违</w:t>
      </w:r>
      <w:r>
        <w:rPr>
          <w:rFonts w:ascii="仿宋_GB2312" w:eastAsia="仿宋_GB2312" w:hAnsiTheme="minorEastAsia" w:hint="eastAsia"/>
          <w:sz w:val="32"/>
          <w:szCs w:val="32"/>
        </w:rPr>
        <w:t>反法律、行政法</w:t>
      </w:r>
      <w:r>
        <w:rPr>
          <w:rFonts w:ascii="仿宋_GB2312" w:eastAsia="仿宋_GB2312" w:hAnsiTheme="minorEastAsia" w:cstheme="minorBidi" w:hint="eastAsia"/>
          <w:sz w:val="32"/>
          <w:szCs w:val="32"/>
        </w:rPr>
        <w:t>规</w:t>
      </w:r>
      <w:r>
        <w:rPr>
          <w:rFonts w:ascii="仿宋_GB2312" w:eastAsia="仿宋_GB2312" w:hAnsiTheme="minorEastAsia" w:hint="eastAsia"/>
          <w:sz w:val="32"/>
          <w:szCs w:val="32"/>
        </w:rPr>
        <w:t>的无效。</w:t>
      </w:r>
    </w:p>
    <w:p w14:paraId="5E2123CE" w14:textId="77777777" w:rsidR="00BB5C2A" w:rsidRDefault="00E14DC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股</w:t>
      </w:r>
      <w:r>
        <w:rPr>
          <w:rFonts w:ascii="仿宋_GB2312" w:eastAsia="仿宋_GB2312" w:hAnsiTheme="minorEastAsia" w:cstheme="minorBidi" w:hint="eastAsia"/>
          <w:sz w:val="32"/>
          <w:szCs w:val="32"/>
        </w:rPr>
        <w:t>东</w:t>
      </w:r>
      <w:r>
        <w:rPr>
          <w:rFonts w:ascii="仿宋_GB2312" w:eastAsia="仿宋_GB2312" w:hAnsiTheme="minorEastAsia" w:hint="eastAsia"/>
          <w:sz w:val="32"/>
          <w:szCs w:val="32"/>
        </w:rPr>
        <w:t>会的会议召集程序、表决方式</w:t>
      </w:r>
      <w:r>
        <w:rPr>
          <w:rFonts w:ascii="仿宋_GB2312" w:eastAsia="仿宋_GB2312" w:hAnsiTheme="minorEastAsia" w:cstheme="minorBidi" w:hint="eastAsia"/>
          <w:sz w:val="32"/>
          <w:szCs w:val="32"/>
        </w:rPr>
        <w:t>违</w:t>
      </w:r>
      <w:r>
        <w:rPr>
          <w:rFonts w:ascii="仿宋_GB2312" w:eastAsia="仿宋_GB2312" w:hAnsiTheme="minorEastAsia" w:hint="eastAsia"/>
          <w:sz w:val="32"/>
          <w:szCs w:val="32"/>
        </w:rPr>
        <w:t>反法律、行政法</w:t>
      </w:r>
      <w:r>
        <w:rPr>
          <w:rFonts w:ascii="仿宋_GB2312" w:eastAsia="仿宋_GB2312" w:hAnsiTheme="minorEastAsia" w:cstheme="minorBidi" w:hint="eastAsia"/>
          <w:sz w:val="32"/>
          <w:szCs w:val="32"/>
        </w:rPr>
        <w:t>规、《公司章程》</w:t>
      </w:r>
      <w:r>
        <w:rPr>
          <w:rFonts w:ascii="仿宋_GB2312" w:eastAsia="仿宋_GB2312" w:hAnsiTheme="minorEastAsia" w:hint="eastAsia"/>
          <w:sz w:val="32"/>
          <w:szCs w:val="32"/>
        </w:rPr>
        <w:t>，或者决</w:t>
      </w:r>
      <w:r>
        <w:rPr>
          <w:rFonts w:ascii="仿宋_GB2312" w:eastAsia="仿宋_GB2312" w:hAnsiTheme="minorEastAsia" w:cstheme="minorBidi" w:hint="eastAsia"/>
          <w:sz w:val="32"/>
          <w:szCs w:val="32"/>
        </w:rPr>
        <w:t>议</w:t>
      </w:r>
      <w:r>
        <w:rPr>
          <w:rFonts w:ascii="仿宋_GB2312" w:eastAsia="仿宋_GB2312" w:hAnsiTheme="minorEastAsia" w:hint="eastAsia"/>
          <w:sz w:val="32"/>
          <w:szCs w:val="32"/>
        </w:rPr>
        <w:t>内容</w:t>
      </w:r>
      <w:r>
        <w:rPr>
          <w:rFonts w:ascii="仿宋_GB2312" w:eastAsia="仿宋_GB2312" w:hAnsiTheme="minorEastAsia" w:cstheme="minorBidi" w:hint="eastAsia"/>
          <w:sz w:val="32"/>
          <w:szCs w:val="32"/>
        </w:rPr>
        <w:t>违</w:t>
      </w:r>
      <w:r>
        <w:rPr>
          <w:rFonts w:ascii="仿宋_GB2312" w:eastAsia="仿宋_GB2312" w:hAnsiTheme="minorEastAsia" w:hint="eastAsia"/>
          <w:sz w:val="32"/>
          <w:szCs w:val="32"/>
        </w:rPr>
        <w:t>反《公司章程》的，股</w:t>
      </w:r>
      <w:r>
        <w:rPr>
          <w:rFonts w:ascii="仿宋_GB2312" w:eastAsia="仿宋_GB2312" w:hAnsiTheme="minorEastAsia" w:cstheme="minorBidi" w:hint="eastAsia"/>
          <w:sz w:val="32"/>
          <w:szCs w:val="32"/>
        </w:rPr>
        <w:t>东</w:t>
      </w:r>
      <w:r>
        <w:rPr>
          <w:rFonts w:ascii="仿宋_GB2312" w:eastAsia="仿宋_GB2312" w:hAnsiTheme="minorEastAsia" w:hint="eastAsia"/>
          <w:sz w:val="32"/>
          <w:szCs w:val="32"/>
        </w:rPr>
        <w:t>自决</w:t>
      </w:r>
      <w:r>
        <w:rPr>
          <w:rFonts w:ascii="仿宋_GB2312" w:eastAsia="仿宋_GB2312" w:hAnsiTheme="minorEastAsia" w:cstheme="minorBidi" w:hint="eastAsia"/>
          <w:sz w:val="32"/>
          <w:szCs w:val="32"/>
        </w:rPr>
        <w:t>议</w:t>
      </w:r>
      <w:r>
        <w:rPr>
          <w:rFonts w:ascii="仿宋_GB2312" w:eastAsia="仿宋_GB2312" w:hAnsiTheme="minorEastAsia" w:hint="eastAsia"/>
          <w:sz w:val="32"/>
          <w:szCs w:val="32"/>
        </w:rPr>
        <w:t>作出之日起六十日内，可以</w:t>
      </w:r>
      <w:r>
        <w:rPr>
          <w:rFonts w:ascii="仿宋_GB2312" w:eastAsia="仿宋_GB2312" w:hAnsiTheme="minorEastAsia" w:cstheme="minorBidi" w:hint="eastAsia"/>
          <w:sz w:val="32"/>
          <w:szCs w:val="32"/>
        </w:rPr>
        <w:t>请</w:t>
      </w:r>
      <w:r>
        <w:rPr>
          <w:rFonts w:ascii="仿宋_GB2312" w:eastAsia="仿宋_GB2312" w:hAnsiTheme="minorEastAsia" w:hint="eastAsia"/>
          <w:sz w:val="32"/>
          <w:szCs w:val="32"/>
        </w:rPr>
        <w:t>求人民法院撤</w:t>
      </w:r>
      <w:r>
        <w:rPr>
          <w:rFonts w:ascii="仿宋_GB2312" w:eastAsia="仿宋_GB2312" w:hAnsiTheme="minorEastAsia" w:cstheme="minorBidi" w:hint="eastAsia"/>
          <w:sz w:val="32"/>
          <w:szCs w:val="32"/>
        </w:rPr>
        <w:t>销</w:t>
      </w:r>
      <w:r>
        <w:rPr>
          <w:rFonts w:ascii="仿宋_GB2312" w:eastAsia="仿宋_GB2312" w:hAnsiTheme="minorEastAsia" w:hint="eastAsia"/>
          <w:sz w:val="32"/>
          <w:szCs w:val="32"/>
        </w:rPr>
        <w:t>。但是，股东会的会议召集程序或者表决方式仅有轻微瑕疵，对决议未产生实质影响的除外。</w:t>
      </w:r>
    </w:p>
    <w:p w14:paraId="617B6FBF" w14:textId="77777777" w:rsidR="00BB5C2A" w:rsidRDefault="00E14DC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 xml:space="preserve">股东依照前款规定提起诉讼的，公司可以向人民法院请求，要求股东提供相应担保。 </w:t>
      </w:r>
    </w:p>
    <w:p w14:paraId="046B8BB5" w14:textId="66D6A8B5" w:rsidR="00BB5C2A" w:rsidRDefault="00E14DC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公司股东会决议</w:t>
      </w:r>
      <w:r>
        <w:rPr>
          <w:rFonts w:ascii="仿宋_GB2312" w:eastAsia="仿宋_GB2312" w:hAnsiTheme="minorEastAsia" w:cstheme="minorBidi" w:hint="eastAsia"/>
          <w:sz w:val="32"/>
          <w:szCs w:val="32"/>
        </w:rPr>
        <w:t>被</w:t>
      </w:r>
      <w:r>
        <w:rPr>
          <w:rFonts w:ascii="仿宋_GB2312" w:eastAsia="仿宋_GB2312" w:hAnsiTheme="minorEastAsia" w:hint="eastAsia"/>
          <w:sz w:val="32"/>
          <w:szCs w:val="32"/>
        </w:rPr>
        <w:t>人民法院宣告无效</w:t>
      </w:r>
      <w:r>
        <w:rPr>
          <w:rFonts w:ascii="仿宋_GB2312" w:eastAsia="仿宋_GB2312" w:hAnsiTheme="minorEastAsia" w:cstheme="minorBidi" w:hint="eastAsia"/>
          <w:sz w:val="32"/>
          <w:szCs w:val="32"/>
        </w:rPr>
        <w:t>、</w:t>
      </w:r>
      <w:r>
        <w:rPr>
          <w:rFonts w:ascii="仿宋_GB2312" w:eastAsia="仿宋_GB2312" w:hAnsiTheme="minorEastAsia" w:hint="eastAsia"/>
          <w:sz w:val="32"/>
          <w:szCs w:val="32"/>
        </w:rPr>
        <w:t>撤销</w:t>
      </w:r>
      <w:r>
        <w:rPr>
          <w:rFonts w:ascii="仿宋_GB2312" w:eastAsia="仿宋_GB2312" w:hAnsiTheme="minorEastAsia" w:cstheme="minorBidi" w:hint="eastAsia"/>
          <w:sz w:val="32"/>
          <w:szCs w:val="32"/>
        </w:rPr>
        <w:t>或者确认不成立的，</w:t>
      </w:r>
      <w:r>
        <w:rPr>
          <w:rFonts w:ascii="仿宋_GB2312" w:eastAsia="仿宋_GB2312" w:hAnsiTheme="minorEastAsia" w:hint="eastAsia"/>
          <w:sz w:val="32"/>
          <w:szCs w:val="32"/>
        </w:rPr>
        <w:t>公司应当向登记机关申请撤销</w:t>
      </w:r>
      <w:r>
        <w:rPr>
          <w:rFonts w:ascii="仿宋_GB2312" w:eastAsia="仿宋_GB2312" w:hAnsiTheme="minorEastAsia" w:cstheme="minorBidi" w:hint="eastAsia"/>
          <w:sz w:val="32"/>
          <w:szCs w:val="32"/>
        </w:rPr>
        <w:t>根据该决议已办理的</w:t>
      </w:r>
      <w:r>
        <w:rPr>
          <w:rFonts w:ascii="仿宋_GB2312" w:eastAsia="仿宋_GB2312" w:hAnsiTheme="minorEastAsia" w:hint="eastAsia"/>
          <w:sz w:val="32"/>
          <w:szCs w:val="32"/>
        </w:rPr>
        <w:t>登记。</w:t>
      </w:r>
    </w:p>
    <w:p w14:paraId="54132329" w14:textId="77777777" w:rsidR="004D6447" w:rsidRDefault="004D6447">
      <w:pPr>
        <w:spacing w:line="560" w:lineRule="exact"/>
        <w:ind w:firstLineChars="200" w:firstLine="640"/>
        <w:rPr>
          <w:rFonts w:ascii="仿宋_GB2312" w:eastAsia="仿宋_GB2312" w:hAnsiTheme="minorEastAsia"/>
          <w:sz w:val="32"/>
          <w:szCs w:val="32"/>
        </w:rPr>
      </w:pPr>
    </w:p>
    <w:p w14:paraId="222185D4" w14:textId="77777777" w:rsidR="00BB5C2A" w:rsidRPr="004D6447" w:rsidRDefault="00E14DC3">
      <w:pPr>
        <w:spacing w:line="560" w:lineRule="exact"/>
        <w:jc w:val="center"/>
        <w:rPr>
          <w:rStyle w:val="21"/>
          <w:rFonts w:ascii="黑体" w:eastAsia="黑体" w:hAnsi="黑体"/>
          <w:b w:val="0"/>
          <w:sz w:val="32"/>
        </w:rPr>
      </w:pPr>
      <w:r w:rsidRPr="004D6447">
        <w:rPr>
          <w:rStyle w:val="21"/>
          <w:rFonts w:ascii="黑体" w:eastAsia="黑体" w:hAnsi="黑体" w:hint="eastAsia"/>
          <w:b w:val="0"/>
          <w:sz w:val="32"/>
        </w:rPr>
        <w:t>第十章</w:t>
      </w:r>
      <w:r w:rsidRPr="004D6447">
        <w:rPr>
          <w:rStyle w:val="21"/>
          <w:rFonts w:ascii="黑体" w:eastAsia="黑体" w:hAnsi="黑体" w:hint="eastAsia"/>
          <w:b w:val="0"/>
          <w:sz w:val="32"/>
        </w:rPr>
        <w:tab/>
        <w:t>附则</w:t>
      </w:r>
    </w:p>
    <w:p w14:paraId="06A4E5D1" w14:textId="77777777" w:rsidR="00BB5C2A" w:rsidRDefault="00E14DC3">
      <w:pPr>
        <w:spacing w:line="560" w:lineRule="exact"/>
        <w:ind w:firstLineChars="200" w:firstLine="640"/>
        <w:rPr>
          <w:rFonts w:ascii="仿宋_GB2312" w:eastAsia="仿宋_GB2312" w:hAnsiTheme="minorEastAsia"/>
          <w:sz w:val="32"/>
          <w:szCs w:val="32"/>
        </w:rPr>
      </w:pPr>
      <w:r w:rsidRPr="004D6447">
        <w:rPr>
          <w:rStyle w:val="21"/>
          <w:rFonts w:ascii="黑体" w:eastAsia="黑体" w:hAnsi="黑体" w:hint="eastAsia"/>
          <w:b w:val="0"/>
          <w:sz w:val="32"/>
          <w:szCs w:val="32"/>
        </w:rPr>
        <w:t>第六十八条</w:t>
      </w:r>
      <w:r>
        <w:rPr>
          <w:rStyle w:val="21"/>
          <w:rFonts w:ascii="仿宋_GB2312" w:eastAsia="仿宋_GB2312" w:hAnsiTheme="minorEastAsia" w:hint="eastAsia"/>
          <w:sz w:val="32"/>
          <w:szCs w:val="32"/>
        </w:rPr>
        <w:t xml:space="preserve">  </w:t>
      </w:r>
      <w:r>
        <w:rPr>
          <w:rFonts w:ascii="仿宋_GB2312" w:eastAsia="仿宋_GB2312" w:hAnsiTheme="minorEastAsia" w:hint="eastAsia"/>
          <w:sz w:val="32"/>
          <w:szCs w:val="32"/>
        </w:rPr>
        <w:t>本</w:t>
      </w:r>
      <w:r>
        <w:rPr>
          <w:rFonts w:ascii="仿宋_GB2312" w:eastAsia="仿宋_GB2312" w:hAnsiTheme="minorEastAsia" w:cs="宋体" w:hint="eastAsia"/>
          <w:sz w:val="32"/>
          <w:szCs w:val="32"/>
        </w:rPr>
        <w:t>规则</w:t>
      </w:r>
      <w:r>
        <w:rPr>
          <w:rFonts w:ascii="仿宋_GB2312" w:eastAsia="仿宋_GB2312" w:hAnsiTheme="minorEastAsia" w:hint="eastAsia"/>
          <w:sz w:val="32"/>
          <w:szCs w:val="32"/>
        </w:rPr>
        <w:t>的</w:t>
      </w:r>
      <w:r>
        <w:rPr>
          <w:rFonts w:ascii="仿宋_GB2312" w:eastAsia="仿宋_GB2312" w:hAnsiTheme="minorEastAsia" w:cs="宋体" w:hint="eastAsia"/>
          <w:sz w:val="32"/>
          <w:szCs w:val="32"/>
        </w:rPr>
        <w:t>规</w:t>
      </w:r>
      <w:r>
        <w:rPr>
          <w:rFonts w:ascii="仿宋_GB2312" w:eastAsia="仿宋_GB2312" w:hAnsiTheme="minorEastAsia" w:hint="eastAsia"/>
          <w:sz w:val="32"/>
          <w:szCs w:val="32"/>
        </w:rPr>
        <w:t>定如与《公司章程》不一致，以《公司章程》的相关</w:t>
      </w:r>
      <w:r>
        <w:rPr>
          <w:rFonts w:ascii="仿宋_GB2312" w:eastAsia="仿宋_GB2312" w:hAnsiTheme="minorEastAsia" w:cs="宋体" w:hint="eastAsia"/>
          <w:sz w:val="32"/>
          <w:szCs w:val="32"/>
        </w:rPr>
        <w:t>规</w:t>
      </w:r>
      <w:r>
        <w:rPr>
          <w:rFonts w:ascii="仿宋_GB2312" w:eastAsia="仿宋_GB2312" w:hAnsiTheme="minorEastAsia" w:hint="eastAsia"/>
          <w:sz w:val="32"/>
          <w:szCs w:val="32"/>
        </w:rPr>
        <w:t>定</w:t>
      </w:r>
      <w:r>
        <w:rPr>
          <w:rFonts w:ascii="仿宋_GB2312" w:eastAsia="仿宋_GB2312" w:hAnsiTheme="minorEastAsia" w:cs="宋体" w:hint="eastAsia"/>
          <w:sz w:val="32"/>
          <w:szCs w:val="32"/>
        </w:rPr>
        <w:t>为</w:t>
      </w:r>
      <w:r>
        <w:rPr>
          <w:rFonts w:ascii="仿宋_GB2312" w:eastAsia="仿宋_GB2312" w:hAnsiTheme="minorEastAsia" w:hint="eastAsia"/>
          <w:sz w:val="32"/>
          <w:szCs w:val="32"/>
        </w:rPr>
        <w:t>准。</w:t>
      </w:r>
    </w:p>
    <w:p w14:paraId="152DCE61" w14:textId="77777777" w:rsidR="00BB5C2A" w:rsidRDefault="00E14DC3">
      <w:pPr>
        <w:spacing w:line="560" w:lineRule="exact"/>
        <w:ind w:firstLineChars="200" w:firstLine="640"/>
        <w:rPr>
          <w:rFonts w:ascii="仿宋_GB2312" w:eastAsia="仿宋_GB2312" w:hAnsiTheme="minorEastAsia"/>
          <w:sz w:val="32"/>
          <w:szCs w:val="32"/>
        </w:rPr>
      </w:pPr>
      <w:r w:rsidRPr="004D6447">
        <w:rPr>
          <w:rStyle w:val="21"/>
          <w:rFonts w:ascii="黑体" w:eastAsia="黑体" w:hAnsi="黑体" w:hint="eastAsia"/>
          <w:b w:val="0"/>
          <w:sz w:val="32"/>
          <w:szCs w:val="32"/>
        </w:rPr>
        <w:t>第六十九条</w:t>
      </w:r>
      <w:r>
        <w:rPr>
          <w:rStyle w:val="21"/>
          <w:rFonts w:ascii="仿宋_GB2312" w:eastAsia="仿宋_GB2312" w:hAnsiTheme="minorEastAsia" w:hint="eastAsia"/>
          <w:sz w:val="32"/>
          <w:szCs w:val="32"/>
        </w:rPr>
        <w:t xml:space="preserve">  </w:t>
      </w:r>
      <w:r>
        <w:rPr>
          <w:rFonts w:ascii="仿宋_GB2312" w:eastAsia="仿宋_GB2312" w:hAnsiTheme="minorEastAsia" w:hint="eastAsia"/>
          <w:sz w:val="32"/>
          <w:szCs w:val="32"/>
        </w:rPr>
        <w:t>本规则未尽事宜，或者与本规则生效后颁布、修改的法律、行政法规、监管规定或者《公司章程》的规定相冲突的，以法律、行政法规、监管规定和《公司章程》的规定为准。</w:t>
      </w:r>
    </w:p>
    <w:p w14:paraId="678EA46C" w14:textId="77777777" w:rsidR="00BB5C2A" w:rsidRDefault="00E14DC3">
      <w:pPr>
        <w:spacing w:line="560" w:lineRule="exact"/>
        <w:ind w:firstLineChars="200" w:firstLine="640"/>
        <w:rPr>
          <w:rFonts w:ascii="仿宋_GB2312" w:eastAsia="仿宋_GB2312" w:hAnsiTheme="minorEastAsia"/>
          <w:sz w:val="32"/>
          <w:szCs w:val="32"/>
        </w:rPr>
      </w:pPr>
      <w:r w:rsidRPr="004D6447">
        <w:rPr>
          <w:rStyle w:val="21"/>
          <w:rFonts w:ascii="黑体" w:eastAsia="黑体" w:hAnsi="黑体" w:hint="eastAsia"/>
          <w:b w:val="0"/>
          <w:sz w:val="32"/>
          <w:szCs w:val="32"/>
        </w:rPr>
        <w:t>第七十条</w:t>
      </w:r>
      <w:r>
        <w:rPr>
          <w:rStyle w:val="21"/>
          <w:rFonts w:ascii="仿宋_GB2312" w:eastAsia="仿宋_GB2312" w:hAnsiTheme="minorEastAsia" w:hint="eastAsia"/>
          <w:sz w:val="32"/>
          <w:szCs w:val="32"/>
        </w:rPr>
        <w:t xml:space="preserve">  </w:t>
      </w:r>
      <w:r>
        <w:rPr>
          <w:rFonts w:ascii="仿宋_GB2312" w:eastAsia="仿宋_GB2312" w:hAnsiTheme="minorEastAsia" w:hint="eastAsia"/>
          <w:sz w:val="32"/>
          <w:szCs w:val="32"/>
        </w:rPr>
        <w:t>除本规则另有规定外，本规则所称“以上”“至少”都含本数；“少于”“以外”“过半数”不含本数。</w:t>
      </w:r>
    </w:p>
    <w:p w14:paraId="000EB2F9" w14:textId="77777777" w:rsidR="00BB5C2A" w:rsidRDefault="00E14DC3">
      <w:pPr>
        <w:spacing w:line="560" w:lineRule="exact"/>
        <w:ind w:firstLineChars="200" w:firstLine="640"/>
        <w:rPr>
          <w:rFonts w:ascii="仿宋_GB2312" w:eastAsia="仿宋_GB2312" w:hAnsiTheme="minorEastAsia"/>
          <w:sz w:val="32"/>
          <w:szCs w:val="32"/>
        </w:rPr>
      </w:pPr>
      <w:r w:rsidRPr="004D6447">
        <w:rPr>
          <w:rStyle w:val="21"/>
          <w:rFonts w:ascii="黑体" w:eastAsia="黑体" w:hAnsi="黑体" w:hint="eastAsia"/>
          <w:b w:val="0"/>
          <w:sz w:val="32"/>
          <w:szCs w:val="32"/>
        </w:rPr>
        <w:t>第七十一条</w:t>
      </w:r>
      <w:r>
        <w:rPr>
          <w:rStyle w:val="21"/>
          <w:rFonts w:ascii="仿宋_GB2312" w:eastAsia="仿宋_GB2312" w:hAnsiTheme="minorEastAsia" w:hint="eastAsia"/>
          <w:sz w:val="32"/>
          <w:szCs w:val="32"/>
        </w:rPr>
        <w:t xml:space="preserve">  </w:t>
      </w:r>
      <w:r>
        <w:rPr>
          <w:rFonts w:ascii="仿宋_GB2312" w:eastAsia="仿宋_GB2312" w:hAnsiTheme="minorEastAsia" w:hint="eastAsia"/>
          <w:sz w:val="32"/>
          <w:szCs w:val="32"/>
        </w:rPr>
        <w:t>本规则由股东会制定和修改，由董事会制订并负责解释。</w:t>
      </w:r>
    </w:p>
    <w:p w14:paraId="6B548242" w14:textId="7C91A723" w:rsidR="00BB5C2A" w:rsidRDefault="00E14DC3">
      <w:pPr>
        <w:spacing w:line="560" w:lineRule="exact"/>
        <w:ind w:firstLineChars="200" w:firstLine="640"/>
        <w:rPr>
          <w:rFonts w:ascii="仿宋_GB2312" w:eastAsia="仿宋_GB2312" w:hAnsiTheme="minorEastAsia" w:cs="宋体"/>
          <w:sz w:val="32"/>
          <w:szCs w:val="32"/>
        </w:rPr>
      </w:pPr>
      <w:r w:rsidRPr="004D6447">
        <w:rPr>
          <w:rStyle w:val="21"/>
          <w:rFonts w:ascii="黑体" w:eastAsia="黑体" w:hAnsi="黑体" w:hint="eastAsia"/>
          <w:b w:val="0"/>
          <w:sz w:val="32"/>
          <w:szCs w:val="32"/>
        </w:rPr>
        <w:t>第七十二条</w:t>
      </w:r>
      <w:r>
        <w:rPr>
          <w:rFonts w:ascii="仿宋_GB2312" w:eastAsia="仿宋_GB2312" w:hAnsiTheme="minorEastAsia" w:hint="eastAsia"/>
          <w:b/>
          <w:sz w:val="32"/>
          <w:szCs w:val="32"/>
        </w:rPr>
        <w:t xml:space="preserve">  </w:t>
      </w:r>
      <w:r>
        <w:rPr>
          <w:rFonts w:ascii="仿宋_GB2312" w:eastAsia="仿宋_GB2312" w:hAnsiTheme="minorEastAsia" w:hint="eastAsia"/>
          <w:sz w:val="32"/>
          <w:szCs w:val="32"/>
        </w:rPr>
        <w:t>本规则自</w:t>
      </w:r>
      <w:r w:rsidR="004D6447">
        <w:rPr>
          <w:rFonts w:ascii="仿宋_GB2312" w:eastAsia="仿宋_GB2312" w:hAnsiTheme="minorEastAsia" w:hint="eastAsia"/>
          <w:sz w:val="32"/>
          <w:szCs w:val="32"/>
        </w:rPr>
        <w:t>2</w:t>
      </w:r>
      <w:r w:rsidR="004D6447">
        <w:rPr>
          <w:rFonts w:ascii="仿宋_GB2312" w:eastAsia="仿宋_GB2312" w:hAnsiTheme="minorEastAsia"/>
          <w:sz w:val="32"/>
          <w:szCs w:val="32"/>
        </w:rPr>
        <w:t>026</w:t>
      </w:r>
      <w:r>
        <w:rPr>
          <w:rFonts w:ascii="仿宋_GB2312" w:eastAsia="仿宋_GB2312" w:hAnsiTheme="minorEastAsia" w:hint="eastAsia"/>
          <w:sz w:val="32"/>
          <w:szCs w:val="32"/>
        </w:rPr>
        <w:t>年</w:t>
      </w:r>
      <w:r w:rsidR="004D6447">
        <w:rPr>
          <w:rFonts w:ascii="仿宋_GB2312" w:eastAsia="仿宋_GB2312" w:hAnsiTheme="minorEastAsia" w:hint="eastAsia"/>
          <w:sz w:val="32"/>
          <w:szCs w:val="32"/>
        </w:rPr>
        <w:t>1</w:t>
      </w:r>
      <w:r>
        <w:rPr>
          <w:rFonts w:ascii="仿宋_GB2312" w:eastAsia="仿宋_GB2312" w:hAnsiTheme="minorEastAsia" w:hint="eastAsia"/>
          <w:sz w:val="32"/>
          <w:szCs w:val="32"/>
        </w:rPr>
        <w:t>月</w:t>
      </w:r>
      <w:r w:rsidR="004D6447">
        <w:rPr>
          <w:rFonts w:ascii="仿宋_GB2312" w:eastAsia="仿宋_GB2312" w:hAnsiTheme="minorEastAsia" w:hint="eastAsia"/>
          <w:sz w:val="32"/>
          <w:szCs w:val="32"/>
        </w:rPr>
        <w:t>2</w:t>
      </w:r>
      <w:r w:rsidR="004D6447">
        <w:rPr>
          <w:rFonts w:ascii="仿宋_GB2312" w:eastAsia="仿宋_GB2312" w:hAnsiTheme="minorEastAsia"/>
          <w:sz w:val="32"/>
          <w:szCs w:val="32"/>
        </w:rPr>
        <w:t>3</w:t>
      </w:r>
      <w:r>
        <w:rPr>
          <w:rFonts w:ascii="仿宋_GB2312" w:eastAsia="仿宋_GB2312" w:hAnsiTheme="minorEastAsia" w:hint="eastAsia"/>
          <w:sz w:val="32"/>
          <w:szCs w:val="32"/>
        </w:rPr>
        <w:t>日起施行，</w:t>
      </w:r>
      <w:r>
        <w:rPr>
          <w:rFonts w:ascii="仿宋_GB2312" w:eastAsia="仿宋_GB2312" w:hAnsiTheme="minorEastAsia" w:cstheme="minorBidi" w:hint="eastAsia"/>
          <w:sz w:val="32"/>
          <w:szCs w:val="32"/>
        </w:rPr>
        <w:t>经公司2022年度股东大会审议通过的《中国再保险（集团）股份有限公司股东大会议事规则》</w:t>
      </w:r>
      <w:r>
        <w:rPr>
          <w:rFonts w:ascii="仿宋_GB2312" w:eastAsia="仿宋_GB2312" w:hAnsiTheme="minorEastAsia" w:hint="eastAsia"/>
          <w:sz w:val="32"/>
          <w:szCs w:val="32"/>
        </w:rPr>
        <w:t>同时废止。</w:t>
      </w:r>
    </w:p>
    <w:sectPr w:rsidR="00BB5C2A" w:rsidSect="004D6447">
      <w:footerReference w:type="default" r:id="rId7"/>
      <w:pgSz w:w="11906" w:h="16838"/>
      <w:pgMar w:top="1304" w:right="1797" w:bottom="130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BCA51" w14:textId="77777777" w:rsidR="003B4C58" w:rsidRDefault="003B4C58">
      <w:r>
        <w:separator/>
      </w:r>
    </w:p>
  </w:endnote>
  <w:endnote w:type="continuationSeparator" w:id="0">
    <w:p w14:paraId="78A840EB" w14:textId="77777777" w:rsidR="003B4C58" w:rsidRDefault="003B4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华文中宋">
    <w:altName w:val="宋体"/>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Futura Bk">
    <w:altName w:val="Century Gothic"/>
    <w:charset w:val="00"/>
    <w:family w:val="swiss"/>
    <w:pitch w:val="default"/>
    <w:sig w:usb0="00000000" w:usb1="00000000" w:usb2="00000000" w:usb3="00000000" w:csb0="0000009F" w:csb1="00000000"/>
  </w:font>
  <w:font w:name="汉仪中等线简2.">
    <w:altName w:val="仿宋"/>
    <w:charset w:val="86"/>
    <w:family w:val="swiss"/>
    <w:pitch w:val="default"/>
    <w:sig w:usb0="00000000" w:usb1="00000000" w:usb2="00000010" w:usb3="00000000" w:csb0="00040000" w:csb1="00000000"/>
  </w:font>
  <w:font w:name="@'宋体">
    <w:altName w:val="@宋体"/>
    <w:charset w:val="86"/>
    <w:family w:val="auto"/>
    <w:pitch w:val="default"/>
    <w:sig w:usb0="00000000" w:usb1="00000000" w:usb2="00000010" w:usb3="00000000" w:csb0="00040000" w:csb1="00000000"/>
  </w:font>
  <w:font w:name="方正楷体_GBK">
    <w:panose1 w:val="02000500000000000000"/>
    <w:charset w:val="86"/>
    <w:family w:val="auto"/>
    <w:pitch w:val="variable"/>
    <w:sig w:usb0="A00002BF" w:usb1="38CF7CFA" w:usb2="00000016" w:usb3="00000000" w:csb0="00040001" w:csb1="00000000"/>
  </w:font>
  <w:font w:name="SC STKaiti">
    <w:altName w:val="微软雅黑"/>
    <w:charset w:val="86"/>
    <w:family w:val="auto"/>
    <w:pitch w:val="default"/>
    <w:sig w:usb0="00000000" w:usb1="00000000" w:usb2="00000010" w:usb3="00000000" w:csb0="00040000" w:csb1="00000000"/>
  </w:font>
  <w:font w:name="PMingLiU">
    <w:altName w:val="新細明體"/>
    <w:panose1 w:val="02010601000101010101"/>
    <w:charset w:val="88"/>
    <w:family w:val="auto"/>
    <w:pitch w:val="default"/>
    <w:sig w:usb0="00000000" w:usb1="00000000" w:usb2="00000010" w:usb3="00000000" w:csb0="00100000" w:csb1="00000000"/>
  </w:font>
  <w:font w:name="KPMGv6">
    <w:altName w:val="Times New Roman"/>
    <w:charset w:val="00"/>
    <w:family w:val="auto"/>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楷体_GB2312">
    <w:charset w:val="86"/>
    <w:family w:val="modern"/>
    <w:pitch w:val="fixed"/>
    <w:sig w:usb0="00000001" w:usb1="080E0000" w:usb2="00000010" w:usb3="00000000" w:csb0="00040000" w:csb1="00000000"/>
  </w:font>
  <w:font w:name="Chn JKai MG">
    <w:altName w:val="Times New Roman"/>
    <w:charset w:val="00"/>
    <w:family w:val="roman"/>
    <w:pitch w:val="default"/>
    <w:sig w:usb0="00000000" w:usb1="00000000" w:usb2="00000000" w:usb3="00000000" w:csb0="00000001" w:csb1="00000000"/>
  </w:font>
  <w:font w:name="KaiTi">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3283628"/>
      <w:docPartObj>
        <w:docPartGallery w:val="AutoText"/>
      </w:docPartObj>
    </w:sdtPr>
    <w:sdtEndPr/>
    <w:sdtContent>
      <w:p w14:paraId="4DEA7913" w14:textId="26357288" w:rsidR="00BB5C2A" w:rsidRDefault="00E14DC3">
        <w:pPr>
          <w:pStyle w:val="aff3"/>
          <w:jc w:val="center"/>
        </w:pPr>
        <w:r>
          <w:fldChar w:fldCharType="begin"/>
        </w:r>
        <w:r>
          <w:instrText>PAGE   \* MERGEFORMAT</w:instrText>
        </w:r>
        <w:r>
          <w:fldChar w:fldCharType="separate"/>
        </w:r>
        <w:r w:rsidR="003B4C58" w:rsidRPr="003B4C58">
          <w:rPr>
            <w:noProof/>
            <w:lang w:val="zh-CN"/>
          </w:rPr>
          <w:t>1</w:t>
        </w:r>
        <w:r>
          <w:fldChar w:fldCharType="end"/>
        </w:r>
      </w:p>
    </w:sdtContent>
  </w:sdt>
  <w:p w14:paraId="576284EC" w14:textId="77777777" w:rsidR="00BB5C2A" w:rsidRDefault="00BB5C2A">
    <w:pPr>
      <w:pStyle w:val="aff3"/>
    </w:pPr>
  </w:p>
  <w:p w14:paraId="4D866B88" w14:textId="77777777" w:rsidR="00BB5C2A" w:rsidRDefault="00BB5C2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778CE" w14:textId="77777777" w:rsidR="003B4C58" w:rsidRDefault="003B4C58">
      <w:r>
        <w:separator/>
      </w:r>
    </w:p>
  </w:footnote>
  <w:footnote w:type="continuationSeparator" w:id="0">
    <w:p w14:paraId="0A9C29A0" w14:textId="77777777" w:rsidR="003B4C58" w:rsidRDefault="003B4C5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multilevel"/>
    <w:tmpl w:val="00000010"/>
    <w:lvl w:ilvl="0">
      <w:start w:val="1"/>
      <w:numFmt w:val="chineseCountingThousand"/>
      <w:pStyle w:val="2"/>
      <w:lvlText w:val="%1、"/>
      <w:lvlJc w:val="left"/>
      <w:pPr>
        <w:ind w:left="988" w:hanging="420"/>
      </w:p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 w15:restartNumberingAfterBreak="0">
    <w:nsid w:val="6C9C6078"/>
    <w:multiLevelType w:val="multilevel"/>
    <w:tmpl w:val="6C9C6078"/>
    <w:lvl w:ilvl="0">
      <w:start w:val="1"/>
      <w:numFmt w:val="chineseCountingThousand"/>
      <w:pStyle w:val="CharCharCharCharCharCharCharCharChar"/>
      <w:lvlText w:val="第%1条 "/>
      <w:lvlJc w:val="left"/>
      <w:pPr>
        <w:tabs>
          <w:tab w:val="left" w:pos="1008"/>
        </w:tabs>
        <w:ind w:left="168" w:firstLine="400"/>
      </w:pPr>
      <w:rPr>
        <w:rFonts w:eastAsia="仿宋_GB2312" w:hint="eastAsia"/>
        <w:b/>
        <w:i w:val="0"/>
        <w:color w:val="auto"/>
        <w:sz w:val="32"/>
        <w:szCs w:val="32"/>
        <w:lang w:val="en-US"/>
      </w:rPr>
    </w:lvl>
    <w:lvl w:ilvl="1">
      <w:start w:val="2"/>
      <w:numFmt w:val="japaneseCounting"/>
      <w:lvlText w:val="（%2）"/>
      <w:lvlJc w:val="left"/>
      <w:pPr>
        <w:tabs>
          <w:tab w:val="left" w:pos="1140"/>
        </w:tabs>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755F10DA"/>
    <w:multiLevelType w:val="multilevel"/>
    <w:tmpl w:val="755F10DA"/>
    <w:lvl w:ilvl="0">
      <w:start w:val="1"/>
      <w:numFmt w:val="chineseCountingThousand"/>
      <w:pStyle w:val="a"/>
      <w:lvlText w:val="第%1条"/>
      <w:lvlJc w:val="left"/>
      <w:pPr>
        <w:tabs>
          <w:tab w:val="left" w:pos="873"/>
        </w:tabs>
        <w:ind w:left="873" w:firstLine="567"/>
      </w:pPr>
      <w:rPr>
        <w:rFonts w:ascii="楷体_GB2312" w:eastAsia="楷体_GB2312" w:hint="eastAsia"/>
        <w:b/>
        <w:i w:val="0"/>
        <w:color w:val="000000"/>
        <w:sz w:val="24"/>
        <w:szCs w:val="24"/>
        <w:lang w:val="en-US"/>
      </w:rPr>
    </w:lvl>
    <w:lvl w:ilvl="1">
      <w:start w:val="1"/>
      <w:numFmt w:val="japaneseCounting"/>
      <w:pStyle w:val="a0"/>
      <w:lvlText w:val="（%2）"/>
      <w:lvlJc w:val="left"/>
      <w:pPr>
        <w:tabs>
          <w:tab w:val="left" w:pos="1440"/>
        </w:tabs>
        <w:ind w:left="1440" w:hanging="720"/>
      </w:pPr>
      <w:rPr>
        <w:rFonts w:ascii="Times New Roman" w:eastAsia="楷体_GB2312" w:hAnsi="Times New Roman" w:cs="Times New Roman"/>
        <w:b/>
        <w:i w:val="0"/>
        <w:sz w:val="32"/>
        <w:szCs w:val="32"/>
        <w:lang w:val="en-US"/>
      </w:rPr>
    </w:lvl>
    <w:lvl w:ilvl="2">
      <w:start w:val="1"/>
      <w:numFmt w:val="lowerRoman"/>
      <w:lvlText w:val="%3."/>
      <w:lvlJc w:val="right"/>
      <w:pPr>
        <w:tabs>
          <w:tab w:val="left" w:pos="1260"/>
        </w:tabs>
        <w:ind w:left="1260" w:hanging="420"/>
      </w:pPr>
    </w:lvl>
    <w:lvl w:ilvl="3">
      <w:start w:val="1"/>
      <w:numFmt w:val="chineseCountingThousand"/>
      <w:pStyle w:val="a1"/>
      <w:lvlText w:val="（%4）"/>
      <w:lvlJc w:val="left"/>
      <w:pPr>
        <w:tabs>
          <w:tab w:val="left" w:pos="1980"/>
        </w:tabs>
        <w:ind w:left="1680" w:hanging="420"/>
      </w:pPr>
      <w:rPr>
        <w:rFonts w:hint="eastAsia"/>
      </w:rPr>
    </w:lvl>
    <w:lvl w:ilvl="4">
      <w:start w:val="3"/>
      <w:numFmt w:val="japaneseCounting"/>
      <w:lvlText w:val="第%5章"/>
      <w:lvlJc w:val="left"/>
      <w:pPr>
        <w:tabs>
          <w:tab w:val="left" w:pos="3330"/>
        </w:tabs>
        <w:ind w:left="3330" w:hanging="165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4CF"/>
    <w:rsid w:val="00013828"/>
    <w:rsid w:val="00015F32"/>
    <w:rsid w:val="0003784D"/>
    <w:rsid w:val="00037D57"/>
    <w:rsid w:val="000940FF"/>
    <w:rsid w:val="001658AA"/>
    <w:rsid w:val="0021372F"/>
    <w:rsid w:val="00230372"/>
    <w:rsid w:val="0023502B"/>
    <w:rsid w:val="00292F82"/>
    <w:rsid w:val="002C1877"/>
    <w:rsid w:val="00335950"/>
    <w:rsid w:val="003B4C58"/>
    <w:rsid w:val="00411274"/>
    <w:rsid w:val="004730B2"/>
    <w:rsid w:val="004D6447"/>
    <w:rsid w:val="004D73C8"/>
    <w:rsid w:val="004F42CC"/>
    <w:rsid w:val="00501D85"/>
    <w:rsid w:val="00594F61"/>
    <w:rsid w:val="005A3B83"/>
    <w:rsid w:val="005B4B4E"/>
    <w:rsid w:val="006055DC"/>
    <w:rsid w:val="006144CF"/>
    <w:rsid w:val="0063017C"/>
    <w:rsid w:val="00665A71"/>
    <w:rsid w:val="006C069E"/>
    <w:rsid w:val="006D09B9"/>
    <w:rsid w:val="007469B7"/>
    <w:rsid w:val="007B6CDC"/>
    <w:rsid w:val="007E5508"/>
    <w:rsid w:val="00991B68"/>
    <w:rsid w:val="009D2829"/>
    <w:rsid w:val="009D5EA1"/>
    <w:rsid w:val="009E4269"/>
    <w:rsid w:val="009F2595"/>
    <w:rsid w:val="00A60984"/>
    <w:rsid w:val="00AA7C3F"/>
    <w:rsid w:val="00AB1668"/>
    <w:rsid w:val="00AF3348"/>
    <w:rsid w:val="00B15519"/>
    <w:rsid w:val="00BB5C2A"/>
    <w:rsid w:val="00C5613C"/>
    <w:rsid w:val="00D81953"/>
    <w:rsid w:val="00DB76EC"/>
    <w:rsid w:val="00E14DC3"/>
    <w:rsid w:val="00E26E81"/>
    <w:rsid w:val="00ED02C1"/>
    <w:rsid w:val="00F14565"/>
    <w:rsid w:val="00F32AAA"/>
    <w:rsid w:val="00FA14F1"/>
    <w:rsid w:val="00FD4B83"/>
    <w:rsid w:val="7FFFD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639C61"/>
  <w15:docId w15:val="{24B85E35-A965-4BCC-86A4-891F05E6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nhideWhenUsed="1" w:qFormat="1"/>
    <w:lsdException w:name="annotation text" w:qFormat="1"/>
    <w:lsdException w:name="header" w:unhideWhenUsed="1" w:qFormat="1"/>
    <w:lsdException w:name="footer" w:unhideWhenUsed="1"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uiPriority="0"/>
    <w:lsdException w:name="endnote reference" w:uiPriority="0"/>
    <w:lsdException w:name="endnote text" w:uiPriority="0"/>
    <w:lsdException w:name="table of authorities" w:semiHidden="1" w:unhideWhenUsed="1"/>
    <w:lsdException w:name="macro" w:semiHidden="1" w:uiPriority="0"/>
    <w:lsdException w:name="toa heading" w:semiHidden="1" w:unhideWhenUsed="1"/>
    <w:lsdException w:name="List" w:uiPriority="0"/>
    <w:lsdException w:name="List Bullet" w:uiPriority="0"/>
    <w:lsdException w:name="List Number"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nhideWhenUsed="1"/>
    <w:lsdException w:name="List Number 3" w:semiHidden="1" w:uiPriority="0"/>
    <w:lsdException w:name="List Number 4" w:semiHidden="1" w:uiPriority="0"/>
    <w:lsdException w:name="List Number 5" w:semiHidden="1" w:uiPriority="0"/>
    <w:lsdException w:name="Title" w:uiPriority="0" w:qFormat="1"/>
    <w:lsdException w:name="Closing" w:semiHidden="1" w:uiPriority="0"/>
    <w:lsdException w:name="Signature" w:semiHidden="1" w:uiPriority="0"/>
    <w:lsdException w:name="Default Paragraph Font" w:semiHidden="1" w:uiPriority="1" w:unhideWhenUsed="1" w:qFormat="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lsdException w:name="Subtitle" w:uiPriority="0" w:qFormat="1"/>
    <w:lsdException w:name="Salutation" w:semiHidden="1" w:uiPriority="0"/>
    <w:lsdException w:name="Date" w:unhideWhenUsed="1" w:qFormat="1"/>
    <w:lsdException w:name="Body Text First Indent" w:semiHidden="1" w:uiPriority="0"/>
    <w:lsdException w:name="Body Text First Indent 2" w:semiHidden="1" w:uiPriority="0"/>
    <w:lsdException w:name="Note Heading" w:semiHidden="1" w:uiPriority="0"/>
    <w:lsdException w:name="Body Text 2" w:uiPriority="0"/>
    <w:lsdException w:name="Body Text 3" w:uiPriority="0"/>
    <w:lsdException w:name="Body Text Indent 2" w:uiPriority="0"/>
    <w:lsdException w:name="Body Text Indent 3" w:uiPriority="0"/>
    <w:lsdException w:name="Block Text" w:semiHidden="1" w:unhideWhenUsed="1"/>
    <w:lsdException w:name="Strong" w:uiPriority="0" w:qFormat="1"/>
    <w:lsdException w:name="Emphasis" w:uiPriority="0" w:qFormat="1"/>
    <w:lsdException w:name="Document Map" w:uiPriority="0"/>
    <w:lsdException w:name="Plain Text" w:uiPriority="0"/>
    <w:lsdException w:name="E-mail Signature" w:semiHidden="1" w:uiPriority="0"/>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iPriority="0"/>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uiPriority="0"/>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iPriority="0"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iPriority="0"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widowControl w:val="0"/>
      <w:jc w:val="both"/>
    </w:pPr>
    <w:rPr>
      <w:rFonts w:ascii="Times New Roman" w:eastAsia="宋体" w:hAnsi="Times New Roman" w:cs="Times New Roman"/>
      <w:kern w:val="2"/>
      <w:sz w:val="21"/>
      <w:szCs w:val="24"/>
    </w:rPr>
  </w:style>
  <w:style w:type="paragraph" w:styleId="1">
    <w:name w:val="heading 1"/>
    <w:basedOn w:val="a2"/>
    <w:next w:val="a2"/>
    <w:link w:val="10"/>
    <w:qFormat/>
    <w:pPr>
      <w:keepNext/>
      <w:keepLines/>
      <w:spacing w:before="340" w:after="330" w:line="578" w:lineRule="auto"/>
      <w:outlineLvl w:val="0"/>
    </w:pPr>
    <w:rPr>
      <w:b/>
      <w:bCs/>
      <w:kern w:val="44"/>
      <w:sz w:val="44"/>
      <w:szCs w:val="44"/>
    </w:rPr>
  </w:style>
  <w:style w:type="paragraph" w:styleId="20">
    <w:name w:val="heading 2"/>
    <w:basedOn w:val="a2"/>
    <w:next w:val="a2"/>
    <w:link w:val="21"/>
    <w:unhideWhenUsed/>
    <w:qFormat/>
    <w:pPr>
      <w:keepNext/>
      <w:keepLines/>
      <w:spacing w:before="200" w:after="200" w:line="360" w:lineRule="auto"/>
      <w:ind w:firstLine="420"/>
      <w:jc w:val="center"/>
      <w:outlineLvl w:val="1"/>
    </w:pPr>
    <w:rPr>
      <w:rFonts w:ascii="宋体" w:hAnsi="宋体" w:cstheme="minorBidi"/>
      <w:b/>
      <w:sz w:val="24"/>
      <w:szCs w:val="22"/>
    </w:rPr>
  </w:style>
  <w:style w:type="paragraph" w:styleId="3">
    <w:name w:val="heading 3"/>
    <w:basedOn w:val="a2"/>
    <w:next w:val="a2"/>
    <w:link w:val="30"/>
    <w:qFormat/>
    <w:pPr>
      <w:keepNext/>
      <w:keepLines/>
      <w:spacing w:before="260" w:after="260" w:line="416" w:lineRule="auto"/>
      <w:outlineLvl w:val="2"/>
    </w:pPr>
    <w:rPr>
      <w:b/>
      <w:bCs/>
      <w:kern w:val="0"/>
      <w:sz w:val="32"/>
      <w:szCs w:val="32"/>
    </w:rPr>
  </w:style>
  <w:style w:type="paragraph" w:styleId="4">
    <w:name w:val="heading 4"/>
    <w:basedOn w:val="a2"/>
    <w:next w:val="a2"/>
    <w:link w:val="40"/>
    <w:uiPriority w:val="9"/>
    <w:qFormat/>
    <w:pPr>
      <w:keepNext/>
      <w:keepLines/>
      <w:tabs>
        <w:tab w:val="left" w:pos="864"/>
      </w:tabs>
      <w:spacing w:before="280" w:after="290" w:line="376" w:lineRule="auto"/>
      <w:ind w:left="864" w:hanging="864"/>
      <w:outlineLvl w:val="3"/>
    </w:pPr>
    <w:rPr>
      <w:rFonts w:ascii="Arial" w:eastAsia="黑体" w:hAnsi="Arial"/>
      <w:b/>
      <w:bCs/>
      <w:sz w:val="24"/>
      <w:szCs w:val="28"/>
    </w:rPr>
  </w:style>
  <w:style w:type="paragraph" w:styleId="5">
    <w:name w:val="heading 5"/>
    <w:basedOn w:val="a2"/>
    <w:next w:val="a2"/>
    <w:link w:val="50"/>
    <w:qFormat/>
    <w:pPr>
      <w:keepNext/>
      <w:keepLines/>
      <w:tabs>
        <w:tab w:val="left" w:pos="1008"/>
      </w:tabs>
      <w:spacing w:before="280" w:after="290" w:line="376" w:lineRule="auto"/>
      <w:ind w:left="1008" w:hanging="1008"/>
      <w:outlineLvl w:val="4"/>
    </w:pPr>
    <w:rPr>
      <w:rFonts w:eastAsia="仿宋_GB2312"/>
      <w:b/>
      <w:bCs/>
      <w:sz w:val="24"/>
      <w:szCs w:val="28"/>
    </w:rPr>
  </w:style>
  <w:style w:type="paragraph" w:styleId="6">
    <w:name w:val="heading 6"/>
    <w:basedOn w:val="a2"/>
    <w:next w:val="a2"/>
    <w:link w:val="60"/>
    <w:qFormat/>
    <w:pPr>
      <w:keepNext/>
      <w:keepLines/>
      <w:tabs>
        <w:tab w:val="left" w:pos="1152"/>
      </w:tabs>
      <w:spacing w:before="240" w:after="64" w:line="320" w:lineRule="auto"/>
      <w:ind w:left="1152" w:hanging="1152"/>
      <w:outlineLvl w:val="5"/>
    </w:pPr>
    <w:rPr>
      <w:rFonts w:ascii="Arial" w:eastAsia="黑体" w:hAnsi="Arial"/>
      <w:b/>
      <w:bCs/>
      <w:sz w:val="24"/>
    </w:rPr>
  </w:style>
  <w:style w:type="paragraph" w:styleId="7">
    <w:name w:val="heading 7"/>
    <w:basedOn w:val="a2"/>
    <w:next w:val="a2"/>
    <w:link w:val="70"/>
    <w:qFormat/>
    <w:pPr>
      <w:keepNext/>
      <w:keepLines/>
      <w:tabs>
        <w:tab w:val="left" w:pos="1296"/>
      </w:tabs>
      <w:spacing w:before="240" w:after="64" w:line="320" w:lineRule="auto"/>
      <w:ind w:left="1296" w:hanging="1296"/>
      <w:outlineLvl w:val="6"/>
    </w:pPr>
    <w:rPr>
      <w:rFonts w:eastAsia="仿宋_GB2312"/>
      <w:b/>
      <w:bCs/>
      <w:sz w:val="24"/>
    </w:rPr>
  </w:style>
  <w:style w:type="paragraph" w:styleId="8">
    <w:name w:val="heading 8"/>
    <w:basedOn w:val="a2"/>
    <w:next w:val="a2"/>
    <w:link w:val="80"/>
    <w:qFormat/>
    <w:pPr>
      <w:keepNext/>
      <w:keepLines/>
      <w:tabs>
        <w:tab w:val="left" w:pos="1440"/>
      </w:tabs>
      <w:spacing w:before="240" w:after="64" w:line="320" w:lineRule="auto"/>
      <w:ind w:left="1440" w:hanging="1440"/>
      <w:outlineLvl w:val="7"/>
    </w:pPr>
    <w:rPr>
      <w:rFonts w:ascii="Arial" w:eastAsia="黑体" w:hAnsi="Arial"/>
      <w:sz w:val="24"/>
    </w:rPr>
  </w:style>
  <w:style w:type="paragraph" w:styleId="9">
    <w:name w:val="heading 9"/>
    <w:basedOn w:val="a2"/>
    <w:next w:val="a2"/>
    <w:link w:val="90"/>
    <w:qFormat/>
    <w:pPr>
      <w:keepNext/>
      <w:keepLines/>
      <w:tabs>
        <w:tab w:val="left" w:pos="1584"/>
      </w:tabs>
      <w:spacing w:before="240" w:after="64" w:line="320" w:lineRule="auto"/>
      <w:ind w:left="1584" w:hanging="1584"/>
      <w:outlineLvl w:val="8"/>
    </w:pPr>
    <w:rPr>
      <w:rFonts w:ascii="Arial" w:eastAsia="黑体" w:hAnsi="Arial"/>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macro"/>
    <w:link w:val="a7"/>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333333"/>
      <w:kern w:val="2"/>
      <w:sz w:val="21"/>
      <w:szCs w:val="22"/>
      <w:lang w:eastAsia="en-US"/>
    </w:rPr>
  </w:style>
  <w:style w:type="paragraph" w:styleId="71">
    <w:name w:val="toc 7"/>
    <w:basedOn w:val="a2"/>
    <w:next w:val="a2"/>
    <w:uiPriority w:val="39"/>
    <w:pPr>
      <w:ind w:left="1260"/>
      <w:jc w:val="left"/>
    </w:pPr>
    <w:rPr>
      <w:rFonts w:asciiTheme="minorHAnsi" w:hAnsiTheme="minorHAnsi" w:cstheme="minorHAnsi"/>
      <w:sz w:val="18"/>
      <w:szCs w:val="18"/>
    </w:rPr>
  </w:style>
  <w:style w:type="paragraph" w:styleId="a8">
    <w:name w:val="Note Heading"/>
    <w:basedOn w:val="a2"/>
    <w:next w:val="a2"/>
    <w:link w:val="a9"/>
    <w:semiHidden/>
    <w:rPr>
      <w:rFonts w:ascii="Calibri" w:hAnsi="Calibri"/>
      <w:szCs w:val="22"/>
    </w:rPr>
  </w:style>
  <w:style w:type="paragraph" w:styleId="41">
    <w:name w:val="List Bullet 4"/>
    <w:basedOn w:val="a2"/>
    <w:semiHidden/>
    <w:pPr>
      <w:tabs>
        <w:tab w:val="left" w:pos="1209"/>
      </w:tabs>
      <w:ind w:left="1209" w:hanging="360"/>
    </w:pPr>
    <w:rPr>
      <w:rFonts w:ascii="Calibri" w:hAnsi="Calibri"/>
      <w:szCs w:val="22"/>
    </w:rPr>
  </w:style>
  <w:style w:type="paragraph" w:styleId="81">
    <w:name w:val="index 8"/>
    <w:basedOn w:val="a2"/>
    <w:next w:val="a2"/>
    <w:autoRedefine/>
    <w:uiPriority w:val="99"/>
    <w:pPr>
      <w:ind w:left="1680" w:hanging="210"/>
      <w:jc w:val="left"/>
    </w:pPr>
    <w:rPr>
      <w:sz w:val="20"/>
      <w:szCs w:val="20"/>
    </w:rPr>
  </w:style>
  <w:style w:type="paragraph" w:styleId="aa">
    <w:name w:val="E-mail Signature"/>
    <w:basedOn w:val="a2"/>
    <w:link w:val="ab"/>
    <w:semiHidden/>
    <w:rPr>
      <w:rFonts w:ascii="Calibri" w:hAnsi="Calibri"/>
      <w:szCs w:val="22"/>
    </w:rPr>
  </w:style>
  <w:style w:type="paragraph" w:styleId="ac">
    <w:name w:val="List Number"/>
    <w:basedOn w:val="ad"/>
    <w:pPr>
      <w:tabs>
        <w:tab w:val="left" w:pos="567"/>
      </w:tabs>
      <w:spacing w:beforeLines="0" w:after="240" w:line="240" w:lineRule="auto"/>
      <w:ind w:left="567" w:hanging="567"/>
    </w:pPr>
    <w:rPr>
      <w:rFonts w:ascii="Calibri" w:eastAsia="宋体" w:hAnsi="Calibri"/>
      <w:kern w:val="0"/>
      <w:sz w:val="20"/>
      <w:szCs w:val="20"/>
      <w:lang w:val="zh-CN"/>
    </w:rPr>
  </w:style>
  <w:style w:type="paragraph" w:styleId="ad">
    <w:name w:val="Body Text"/>
    <w:basedOn w:val="a2"/>
    <w:link w:val="ae"/>
    <w:qFormat/>
    <w:pPr>
      <w:spacing w:beforeLines="50" w:line="360" w:lineRule="auto"/>
    </w:pPr>
    <w:rPr>
      <w:rFonts w:ascii="仿宋_GB2312" w:eastAsia="仿宋_GB2312"/>
      <w:sz w:val="30"/>
    </w:rPr>
  </w:style>
  <w:style w:type="paragraph" w:styleId="af">
    <w:name w:val="Normal Indent"/>
    <w:basedOn w:val="a2"/>
    <w:pPr>
      <w:adjustRightInd w:val="0"/>
      <w:snapToGrid w:val="0"/>
      <w:spacing w:afterLines="50" w:line="400" w:lineRule="exact"/>
      <w:ind w:firstLineChars="200" w:firstLine="420"/>
    </w:pPr>
    <w:rPr>
      <w:rFonts w:ascii="宋体" w:cs="Arial Unicode MS"/>
      <w:szCs w:val="21"/>
    </w:rPr>
  </w:style>
  <w:style w:type="paragraph" w:styleId="af0">
    <w:name w:val="caption"/>
    <w:basedOn w:val="a2"/>
    <w:next w:val="a2"/>
    <w:unhideWhenUsed/>
    <w:qFormat/>
    <w:pPr>
      <w:spacing w:line="300" w:lineRule="auto"/>
    </w:pPr>
    <w:rPr>
      <w:rFonts w:ascii="Cambria" w:eastAsia="黑体" w:hAnsi="Cambria"/>
      <w:sz w:val="20"/>
      <w:szCs w:val="20"/>
    </w:rPr>
  </w:style>
  <w:style w:type="paragraph" w:styleId="51">
    <w:name w:val="index 5"/>
    <w:basedOn w:val="a2"/>
    <w:next w:val="a2"/>
    <w:autoRedefine/>
    <w:uiPriority w:val="99"/>
    <w:pPr>
      <w:ind w:left="1050" w:hanging="210"/>
      <w:jc w:val="left"/>
    </w:pPr>
    <w:rPr>
      <w:sz w:val="20"/>
      <w:szCs w:val="20"/>
    </w:rPr>
  </w:style>
  <w:style w:type="paragraph" w:styleId="af1">
    <w:name w:val="List Bullet"/>
    <w:basedOn w:val="ad"/>
    <w:pPr>
      <w:tabs>
        <w:tab w:val="left" w:pos="567"/>
      </w:tabs>
      <w:spacing w:beforeLines="0" w:after="240" w:line="240" w:lineRule="auto"/>
      <w:ind w:left="567" w:hanging="567"/>
    </w:pPr>
    <w:rPr>
      <w:rFonts w:ascii="Calibri" w:eastAsia="宋体" w:hAnsi="Calibri"/>
      <w:kern w:val="0"/>
      <w:sz w:val="20"/>
      <w:szCs w:val="20"/>
      <w:lang w:val="zh-CN"/>
    </w:rPr>
  </w:style>
  <w:style w:type="paragraph" w:styleId="af2">
    <w:name w:val="Document Map"/>
    <w:basedOn w:val="a2"/>
    <w:link w:val="11"/>
    <w:rPr>
      <w:rFonts w:ascii="宋体"/>
      <w:sz w:val="18"/>
      <w:szCs w:val="18"/>
    </w:rPr>
  </w:style>
  <w:style w:type="paragraph" w:styleId="af3">
    <w:name w:val="annotation text"/>
    <w:basedOn w:val="a2"/>
    <w:link w:val="af4"/>
    <w:uiPriority w:val="99"/>
    <w:qFormat/>
    <w:pPr>
      <w:jc w:val="left"/>
    </w:pPr>
  </w:style>
  <w:style w:type="paragraph" w:styleId="61">
    <w:name w:val="index 6"/>
    <w:basedOn w:val="a2"/>
    <w:next w:val="a2"/>
    <w:autoRedefine/>
    <w:uiPriority w:val="99"/>
    <w:pPr>
      <w:ind w:left="1260" w:hanging="210"/>
      <w:jc w:val="left"/>
    </w:pPr>
    <w:rPr>
      <w:sz w:val="20"/>
      <w:szCs w:val="20"/>
    </w:rPr>
  </w:style>
  <w:style w:type="paragraph" w:styleId="af5">
    <w:name w:val="Salutation"/>
    <w:basedOn w:val="a2"/>
    <w:next w:val="a2"/>
    <w:link w:val="af6"/>
    <w:semiHidden/>
    <w:rPr>
      <w:rFonts w:ascii="Calibri" w:hAnsi="Calibri"/>
      <w:szCs w:val="22"/>
    </w:rPr>
  </w:style>
  <w:style w:type="paragraph" w:styleId="31">
    <w:name w:val="Body Text 3"/>
    <w:basedOn w:val="a2"/>
    <w:link w:val="32"/>
    <w:pPr>
      <w:tabs>
        <w:tab w:val="left" w:pos="7513"/>
      </w:tabs>
      <w:adjustRightInd w:val="0"/>
      <w:snapToGrid w:val="0"/>
      <w:spacing w:line="580" w:lineRule="atLeast"/>
      <w:jc w:val="center"/>
      <w:textAlignment w:val="baseline"/>
    </w:pPr>
    <w:rPr>
      <w:rFonts w:ascii="宋体"/>
      <w:b/>
      <w:kern w:val="0"/>
      <w:sz w:val="44"/>
      <w:szCs w:val="20"/>
    </w:rPr>
  </w:style>
  <w:style w:type="paragraph" w:styleId="af7">
    <w:name w:val="Closing"/>
    <w:basedOn w:val="a2"/>
    <w:link w:val="af8"/>
    <w:semiHidden/>
    <w:pPr>
      <w:ind w:left="4252"/>
    </w:pPr>
    <w:rPr>
      <w:rFonts w:ascii="Calibri" w:hAnsi="Calibri"/>
      <w:szCs w:val="22"/>
    </w:rPr>
  </w:style>
  <w:style w:type="paragraph" w:styleId="33">
    <w:name w:val="List Bullet 3"/>
    <w:basedOn w:val="a2"/>
    <w:semiHidden/>
    <w:pPr>
      <w:tabs>
        <w:tab w:val="left" w:pos="926"/>
      </w:tabs>
      <w:ind w:left="926" w:hanging="360"/>
    </w:pPr>
    <w:rPr>
      <w:rFonts w:ascii="Calibri" w:hAnsi="Calibri"/>
      <w:szCs w:val="22"/>
    </w:rPr>
  </w:style>
  <w:style w:type="paragraph" w:styleId="af9">
    <w:name w:val="Body Text Indent"/>
    <w:basedOn w:val="a2"/>
    <w:link w:val="afa"/>
    <w:pPr>
      <w:spacing w:line="600" w:lineRule="exact"/>
      <w:ind w:firstLine="1259"/>
    </w:pPr>
    <w:rPr>
      <w:sz w:val="24"/>
      <w:szCs w:val="20"/>
    </w:rPr>
  </w:style>
  <w:style w:type="paragraph" w:styleId="34">
    <w:name w:val="List Number 3"/>
    <w:basedOn w:val="a2"/>
    <w:semiHidden/>
    <w:pPr>
      <w:tabs>
        <w:tab w:val="left" w:pos="926"/>
      </w:tabs>
      <w:ind w:left="926" w:hanging="360"/>
    </w:pPr>
    <w:rPr>
      <w:rFonts w:ascii="Calibri" w:hAnsi="Calibri"/>
      <w:szCs w:val="22"/>
    </w:rPr>
  </w:style>
  <w:style w:type="paragraph" w:styleId="22">
    <w:name w:val="List Bullet 2"/>
    <w:basedOn w:val="ad"/>
    <w:semiHidden/>
    <w:pPr>
      <w:tabs>
        <w:tab w:val="left" w:pos="567"/>
      </w:tabs>
      <w:spacing w:beforeLines="0" w:after="240" w:line="240" w:lineRule="auto"/>
      <w:ind w:left="851" w:hanging="284"/>
    </w:pPr>
    <w:rPr>
      <w:rFonts w:ascii="Calibri" w:eastAsia="宋体" w:hAnsi="Calibri"/>
      <w:kern w:val="0"/>
      <w:sz w:val="20"/>
      <w:szCs w:val="20"/>
      <w:lang w:val="zh-CN"/>
    </w:rPr>
  </w:style>
  <w:style w:type="paragraph" w:styleId="HTML">
    <w:name w:val="HTML Address"/>
    <w:basedOn w:val="a2"/>
    <w:link w:val="HTML0"/>
    <w:semiHidden/>
    <w:rPr>
      <w:rFonts w:ascii="Calibri" w:hAnsi="Calibri"/>
      <w:i/>
      <w:iCs/>
      <w:szCs w:val="22"/>
    </w:rPr>
  </w:style>
  <w:style w:type="paragraph" w:styleId="42">
    <w:name w:val="index 4"/>
    <w:basedOn w:val="a2"/>
    <w:next w:val="a2"/>
    <w:autoRedefine/>
    <w:uiPriority w:val="99"/>
    <w:pPr>
      <w:ind w:left="840" w:hanging="210"/>
      <w:jc w:val="left"/>
    </w:pPr>
    <w:rPr>
      <w:sz w:val="20"/>
      <w:szCs w:val="20"/>
    </w:rPr>
  </w:style>
  <w:style w:type="paragraph" w:styleId="52">
    <w:name w:val="toc 5"/>
    <w:basedOn w:val="a2"/>
    <w:next w:val="a2"/>
    <w:uiPriority w:val="39"/>
    <w:pPr>
      <w:ind w:left="840"/>
      <w:jc w:val="left"/>
    </w:pPr>
    <w:rPr>
      <w:rFonts w:asciiTheme="minorHAnsi" w:hAnsiTheme="minorHAnsi" w:cstheme="minorHAnsi"/>
      <w:sz w:val="18"/>
      <w:szCs w:val="18"/>
    </w:rPr>
  </w:style>
  <w:style w:type="paragraph" w:styleId="35">
    <w:name w:val="toc 3"/>
    <w:basedOn w:val="a2"/>
    <w:next w:val="a2"/>
    <w:uiPriority w:val="39"/>
    <w:qFormat/>
    <w:pPr>
      <w:ind w:left="420"/>
      <w:jc w:val="left"/>
    </w:pPr>
    <w:rPr>
      <w:rFonts w:asciiTheme="minorHAnsi" w:hAnsiTheme="minorHAnsi" w:cstheme="minorHAnsi"/>
      <w:i/>
      <w:iCs/>
      <w:sz w:val="20"/>
      <w:szCs w:val="20"/>
    </w:rPr>
  </w:style>
  <w:style w:type="paragraph" w:styleId="afb">
    <w:name w:val="Plain Text"/>
    <w:basedOn w:val="a2"/>
    <w:link w:val="afc"/>
    <w:rPr>
      <w:rFonts w:ascii="宋体" w:hAnsi="Courier New"/>
      <w:szCs w:val="20"/>
    </w:rPr>
  </w:style>
  <w:style w:type="paragraph" w:styleId="53">
    <w:name w:val="List Bullet 5"/>
    <w:basedOn w:val="a2"/>
    <w:semiHidden/>
    <w:pPr>
      <w:tabs>
        <w:tab w:val="left" w:pos="1492"/>
      </w:tabs>
      <w:ind w:left="1492" w:hanging="360"/>
    </w:pPr>
    <w:rPr>
      <w:rFonts w:ascii="Calibri" w:hAnsi="Calibri"/>
      <w:szCs w:val="22"/>
    </w:rPr>
  </w:style>
  <w:style w:type="paragraph" w:styleId="43">
    <w:name w:val="List Number 4"/>
    <w:basedOn w:val="a2"/>
    <w:semiHidden/>
    <w:pPr>
      <w:tabs>
        <w:tab w:val="left" w:pos="1209"/>
      </w:tabs>
      <w:ind w:left="1209" w:hanging="360"/>
    </w:pPr>
    <w:rPr>
      <w:rFonts w:ascii="Calibri" w:hAnsi="Calibri"/>
      <w:szCs w:val="22"/>
    </w:rPr>
  </w:style>
  <w:style w:type="paragraph" w:styleId="82">
    <w:name w:val="toc 8"/>
    <w:basedOn w:val="a2"/>
    <w:next w:val="a2"/>
    <w:uiPriority w:val="39"/>
    <w:pPr>
      <w:ind w:left="1470"/>
      <w:jc w:val="left"/>
    </w:pPr>
    <w:rPr>
      <w:rFonts w:asciiTheme="minorHAnsi" w:hAnsiTheme="minorHAnsi" w:cstheme="minorHAnsi"/>
      <w:sz w:val="18"/>
      <w:szCs w:val="18"/>
    </w:rPr>
  </w:style>
  <w:style w:type="paragraph" w:styleId="36">
    <w:name w:val="index 3"/>
    <w:basedOn w:val="a2"/>
    <w:next w:val="a2"/>
    <w:autoRedefine/>
    <w:uiPriority w:val="99"/>
    <w:pPr>
      <w:ind w:left="630" w:hanging="210"/>
      <w:jc w:val="left"/>
    </w:pPr>
    <w:rPr>
      <w:sz w:val="20"/>
      <w:szCs w:val="20"/>
    </w:rPr>
  </w:style>
  <w:style w:type="paragraph" w:styleId="afd">
    <w:name w:val="Date"/>
    <w:basedOn w:val="a2"/>
    <w:next w:val="a2"/>
    <w:link w:val="afe"/>
    <w:uiPriority w:val="99"/>
    <w:unhideWhenUsed/>
    <w:qFormat/>
    <w:pPr>
      <w:ind w:leftChars="2500" w:left="100"/>
    </w:pPr>
  </w:style>
  <w:style w:type="paragraph" w:styleId="23">
    <w:name w:val="Body Text Indent 2"/>
    <w:basedOn w:val="a2"/>
    <w:link w:val="24"/>
    <w:pPr>
      <w:ind w:firstLine="480"/>
    </w:pPr>
    <w:rPr>
      <w:color w:val="FF00FF"/>
      <w:sz w:val="24"/>
    </w:rPr>
  </w:style>
  <w:style w:type="paragraph" w:styleId="aff">
    <w:name w:val="endnote text"/>
    <w:basedOn w:val="a2"/>
    <w:link w:val="aff0"/>
    <w:pPr>
      <w:snapToGrid w:val="0"/>
      <w:jc w:val="left"/>
    </w:pPr>
    <w:rPr>
      <w:rFonts w:eastAsiaTheme="minorEastAsia" w:cstheme="minorBidi"/>
    </w:rPr>
  </w:style>
  <w:style w:type="paragraph" w:styleId="aff1">
    <w:name w:val="Balloon Text"/>
    <w:basedOn w:val="a2"/>
    <w:link w:val="aff2"/>
    <w:unhideWhenUsed/>
    <w:qFormat/>
    <w:rPr>
      <w:sz w:val="18"/>
      <w:szCs w:val="18"/>
    </w:rPr>
  </w:style>
  <w:style w:type="paragraph" w:styleId="aff3">
    <w:name w:val="footer"/>
    <w:basedOn w:val="a2"/>
    <w:link w:val="aff4"/>
    <w:uiPriority w:val="99"/>
    <w:unhideWhenUsed/>
    <w:qFormat/>
    <w:pPr>
      <w:tabs>
        <w:tab w:val="center" w:pos="4153"/>
        <w:tab w:val="right" w:pos="8306"/>
      </w:tabs>
      <w:snapToGrid w:val="0"/>
      <w:jc w:val="left"/>
    </w:pPr>
    <w:rPr>
      <w:sz w:val="18"/>
      <w:szCs w:val="18"/>
    </w:rPr>
  </w:style>
  <w:style w:type="paragraph" w:styleId="aff5">
    <w:name w:val="header"/>
    <w:basedOn w:val="a2"/>
    <w:link w:val="aff6"/>
    <w:uiPriority w:val="99"/>
    <w:unhideWhenUsed/>
    <w:qFormat/>
    <w:pPr>
      <w:pBdr>
        <w:bottom w:val="single" w:sz="6" w:space="1" w:color="auto"/>
      </w:pBdr>
      <w:tabs>
        <w:tab w:val="center" w:pos="4153"/>
        <w:tab w:val="right" w:pos="8306"/>
      </w:tabs>
      <w:snapToGrid w:val="0"/>
      <w:jc w:val="center"/>
    </w:pPr>
    <w:rPr>
      <w:sz w:val="18"/>
      <w:szCs w:val="18"/>
    </w:rPr>
  </w:style>
  <w:style w:type="paragraph" w:styleId="aff7">
    <w:name w:val="Signature"/>
    <w:basedOn w:val="a2"/>
    <w:link w:val="aff8"/>
    <w:semiHidden/>
    <w:pPr>
      <w:ind w:left="4252"/>
    </w:pPr>
    <w:rPr>
      <w:rFonts w:ascii="Calibri" w:hAnsi="Calibri"/>
      <w:szCs w:val="22"/>
    </w:rPr>
  </w:style>
  <w:style w:type="paragraph" w:styleId="12">
    <w:name w:val="toc 1"/>
    <w:basedOn w:val="a2"/>
    <w:next w:val="a2"/>
    <w:uiPriority w:val="39"/>
    <w:qFormat/>
    <w:pPr>
      <w:spacing w:before="120" w:after="120"/>
      <w:jc w:val="left"/>
    </w:pPr>
    <w:rPr>
      <w:rFonts w:asciiTheme="minorHAnsi" w:hAnsiTheme="minorHAnsi" w:cstheme="minorHAnsi"/>
      <w:b/>
      <w:bCs/>
      <w:caps/>
      <w:sz w:val="20"/>
      <w:szCs w:val="20"/>
    </w:rPr>
  </w:style>
  <w:style w:type="paragraph" w:styleId="44">
    <w:name w:val="toc 4"/>
    <w:basedOn w:val="a2"/>
    <w:next w:val="a2"/>
    <w:uiPriority w:val="39"/>
    <w:pPr>
      <w:ind w:left="630"/>
      <w:jc w:val="left"/>
    </w:pPr>
    <w:rPr>
      <w:rFonts w:asciiTheme="minorHAnsi" w:hAnsiTheme="minorHAnsi" w:cstheme="minorHAnsi"/>
      <w:sz w:val="18"/>
      <w:szCs w:val="18"/>
    </w:rPr>
  </w:style>
  <w:style w:type="paragraph" w:styleId="aff9">
    <w:name w:val="index heading"/>
    <w:basedOn w:val="a2"/>
    <w:next w:val="13"/>
    <w:uiPriority w:val="99"/>
    <w:pPr>
      <w:spacing w:before="120" w:after="120"/>
      <w:jc w:val="left"/>
    </w:pPr>
    <w:rPr>
      <w:b/>
      <w:bCs/>
      <w:i/>
      <w:iCs/>
      <w:sz w:val="20"/>
      <w:szCs w:val="20"/>
    </w:rPr>
  </w:style>
  <w:style w:type="paragraph" w:styleId="13">
    <w:name w:val="index 1"/>
    <w:basedOn w:val="a2"/>
    <w:next w:val="a2"/>
    <w:autoRedefine/>
    <w:rPr>
      <w:color w:val="000000"/>
      <w:szCs w:val="21"/>
    </w:rPr>
  </w:style>
  <w:style w:type="paragraph" w:styleId="affa">
    <w:name w:val="Subtitle"/>
    <w:basedOn w:val="a2"/>
    <w:next w:val="a2"/>
    <w:link w:val="affb"/>
    <w:qFormat/>
    <w:pPr>
      <w:spacing w:before="240" w:after="60" w:line="312" w:lineRule="auto"/>
      <w:jc w:val="center"/>
      <w:outlineLvl w:val="1"/>
    </w:pPr>
    <w:rPr>
      <w:rFonts w:ascii="Cambria" w:eastAsiaTheme="minorEastAsia" w:hAnsi="Cambria" w:cs="黑体"/>
      <w:b/>
      <w:bCs/>
      <w:kern w:val="28"/>
      <w:sz w:val="32"/>
      <w:szCs w:val="32"/>
    </w:rPr>
  </w:style>
  <w:style w:type="paragraph" w:styleId="54">
    <w:name w:val="List Number 5"/>
    <w:basedOn w:val="a2"/>
    <w:semiHidden/>
    <w:pPr>
      <w:tabs>
        <w:tab w:val="left" w:pos="1492"/>
      </w:tabs>
      <w:ind w:left="1492" w:hanging="360"/>
    </w:pPr>
    <w:rPr>
      <w:rFonts w:ascii="Calibri" w:hAnsi="Calibri"/>
      <w:szCs w:val="22"/>
    </w:rPr>
  </w:style>
  <w:style w:type="paragraph" w:styleId="affc">
    <w:name w:val="List"/>
    <w:basedOn w:val="a2"/>
    <w:pPr>
      <w:widowControl/>
      <w:ind w:left="283" w:hanging="283"/>
      <w:jc w:val="left"/>
    </w:pPr>
    <w:rPr>
      <w:rFonts w:ascii="Arial" w:hAnsi="Arial"/>
      <w:kern w:val="0"/>
      <w:sz w:val="22"/>
      <w:lang w:val="en-GB"/>
    </w:rPr>
  </w:style>
  <w:style w:type="paragraph" w:styleId="affd">
    <w:name w:val="footnote text"/>
    <w:basedOn w:val="a2"/>
    <w:link w:val="affe"/>
    <w:uiPriority w:val="99"/>
    <w:unhideWhenUsed/>
    <w:qFormat/>
    <w:pPr>
      <w:snapToGrid w:val="0"/>
      <w:jc w:val="left"/>
    </w:pPr>
    <w:rPr>
      <w:rFonts w:asciiTheme="minorHAnsi" w:eastAsiaTheme="minorEastAsia" w:hAnsiTheme="minorHAnsi" w:cstheme="minorBidi"/>
      <w:sz w:val="18"/>
      <w:szCs w:val="18"/>
    </w:rPr>
  </w:style>
  <w:style w:type="paragraph" w:styleId="62">
    <w:name w:val="toc 6"/>
    <w:basedOn w:val="a2"/>
    <w:next w:val="a2"/>
    <w:uiPriority w:val="39"/>
    <w:pPr>
      <w:ind w:left="1050"/>
      <w:jc w:val="left"/>
    </w:pPr>
    <w:rPr>
      <w:rFonts w:asciiTheme="minorHAnsi" w:hAnsiTheme="minorHAnsi" w:cstheme="minorHAnsi"/>
      <w:sz w:val="18"/>
      <w:szCs w:val="18"/>
    </w:rPr>
  </w:style>
  <w:style w:type="paragraph" w:styleId="37">
    <w:name w:val="Body Text Indent 3"/>
    <w:basedOn w:val="a2"/>
    <w:link w:val="38"/>
    <w:pPr>
      <w:ind w:firstLineChars="200" w:firstLine="200"/>
    </w:pPr>
    <w:rPr>
      <w:b/>
      <w:bCs/>
      <w:color w:val="666699"/>
      <w:sz w:val="24"/>
    </w:rPr>
  </w:style>
  <w:style w:type="paragraph" w:styleId="72">
    <w:name w:val="index 7"/>
    <w:basedOn w:val="a2"/>
    <w:next w:val="a2"/>
    <w:autoRedefine/>
    <w:uiPriority w:val="99"/>
    <w:pPr>
      <w:ind w:left="1470" w:hanging="210"/>
      <w:jc w:val="left"/>
    </w:pPr>
    <w:rPr>
      <w:sz w:val="20"/>
      <w:szCs w:val="20"/>
    </w:rPr>
  </w:style>
  <w:style w:type="paragraph" w:styleId="91">
    <w:name w:val="index 9"/>
    <w:basedOn w:val="a2"/>
    <w:next w:val="a2"/>
    <w:autoRedefine/>
    <w:uiPriority w:val="99"/>
    <w:pPr>
      <w:ind w:left="1890" w:hanging="210"/>
      <w:jc w:val="left"/>
    </w:pPr>
    <w:rPr>
      <w:sz w:val="20"/>
      <w:szCs w:val="20"/>
    </w:rPr>
  </w:style>
  <w:style w:type="paragraph" w:styleId="25">
    <w:name w:val="toc 2"/>
    <w:basedOn w:val="a2"/>
    <w:next w:val="a2"/>
    <w:uiPriority w:val="39"/>
    <w:qFormat/>
    <w:pPr>
      <w:ind w:left="210"/>
      <w:jc w:val="left"/>
    </w:pPr>
    <w:rPr>
      <w:rFonts w:asciiTheme="minorHAnsi" w:hAnsiTheme="minorHAnsi" w:cstheme="minorHAnsi"/>
      <w:smallCaps/>
      <w:sz w:val="20"/>
      <w:szCs w:val="20"/>
    </w:rPr>
  </w:style>
  <w:style w:type="paragraph" w:styleId="92">
    <w:name w:val="toc 9"/>
    <w:basedOn w:val="a2"/>
    <w:next w:val="a2"/>
    <w:uiPriority w:val="39"/>
    <w:pPr>
      <w:ind w:left="1680"/>
      <w:jc w:val="left"/>
    </w:pPr>
    <w:rPr>
      <w:rFonts w:asciiTheme="minorHAnsi" w:hAnsiTheme="minorHAnsi" w:cstheme="minorHAnsi"/>
      <w:sz w:val="18"/>
      <w:szCs w:val="18"/>
    </w:rPr>
  </w:style>
  <w:style w:type="paragraph" w:styleId="26">
    <w:name w:val="Body Text 2"/>
    <w:basedOn w:val="a2"/>
    <w:link w:val="27"/>
    <w:pPr>
      <w:spacing w:beforeLines="50" w:afterLines="50" w:line="360" w:lineRule="auto"/>
    </w:pPr>
    <w:rPr>
      <w:rFonts w:eastAsia="仿宋_GB2312"/>
      <w:sz w:val="30"/>
    </w:rPr>
  </w:style>
  <w:style w:type="paragraph" w:styleId="afff">
    <w:name w:val="Message Header"/>
    <w:basedOn w:val="a2"/>
    <w:link w:val="afff0"/>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w:hAnsi="Calibri" w:cs="Arial"/>
      <w:sz w:val="24"/>
    </w:rPr>
  </w:style>
  <w:style w:type="paragraph" w:styleId="HTML1">
    <w:name w:val="HTML Preformatted"/>
    <w:basedOn w:val="a2"/>
    <w:link w:val="HTML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f1">
    <w:name w:val="Normal (Web)"/>
    <w:basedOn w:val="a2"/>
    <w:link w:val="afff2"/>
    <w:uiPriority w:val="99"/>
    <w:unhideWhenUsed/>
    <w:pPr>
      <w:widowControl/>
      <w:spacing w:before="100" w:beforeAutospacing="1" w:after="100" w:afterAutospacing="1"/>
      <w:jc w:val="left"/>
    </w:pPr>
    <w:rPr>
      <w:rFonts w:ascii="宋体" w:hAnsi="宋体" w:cs="宋体"/>
      <w:kern w:val="0"/>
      <w:sz w:val="24"/>
    </w:rPr>
  </w:style>
  <w:style w:type="paragraph" w:styleId="28">
    <w:name w:val="index 2"/>
    <w:basedOn w:val="a2"/>
    <w:next w:val="a2"/>
    <w:autoRedefine/>
    <w:uiPriority w:val="99"/>
    <w:pPr>
      <w:ind w:left="420" w:hanging="210"/>
      <w:jc w:val="left"/>
    </w:pPr>
    <w:rPr>
      <w:sz w:val="20"/>
      <w:szCs w:val="20"/>
    </w:rPr>
  </w:style>
  <w:style w:type="paragraph" w:styleId="afff3">
    <w:name w:val="Title"/>
    <w:basedOn w:val="a2"/>
    <w:next w:val="a2"/>
    <w:link w:val="afff4"/>
    <w:qFormat/>
    <w:pPr>
      <w:spacing w:line="600" w:lineRule="exact"/>
      <w:ind w:firstLineChars="200" w:firstLine="200"/>
      <w:jc w:val="left"/>
      <w:outlineLvl w:val="0"/>
    </w:pPr>
    <w:rPr>
      <w:rFonts w:ascii="Calibri Light" w:eastAsia="仿宋_GB2312" w:hAnsi="Calibri Light"/>
      <w:b/>
      <w:bCs/>
      <w:sz w:val="32"/>
      <w:szCs w:val="32"/>
    </w:rPr>
  </w:style>
  <w:style w:type="paragraph" w:styleId="afff5">
    <w:name w:val="annotation subject"/>
    <w:basedOn w:val="af3"/>
    <w:next w:val="af3"/>
    <w:link w:val="afff6"/>
    <w:uiPriority w:val="99"/>
    <w:unhideWhenUsed/>
    <w:qFormat/>
    <w:rPr>
      <w:b/>
      <w:bCs/>
    </w:rPr>
  </w:style>
  <w:style w:type="paragraph" w:styleId="afff7">
    <w:name w:val="Body Text First Indent"/>
    <w:basedOn w:val="ad"/>
    <w:link w:val="afff8"/>
    <w:semiHidden/>
    <w:pPr>
      <w:spacing w:beforeLines="0" w:after="120" w:line="240" w:lineRule="auto"/>
      <w:ind w:firstLine="210"/>
    </w:pPr>
    <w:rPr>
      <w:rFonts w:ascii="Calibri" w:eastAsia="宋体" w:hAnsi="Calibri"/>
    </w:rPr>
  </w:style>
  <w:style w:type="paragraph" w:styleId="29">
    <w:name w:val="Body Text First Indent 2"/>
    <w:basedOn w:val="af9"/>
    <w:link w:val="2a"/>
    <w:semiHidden/>
    <w:pPr>
      <w:spacing w:after="120" w:line="240" w:lineRule="auto"/>
      <w:ind w:left="283" w:firstLine="210"/>
    </w:pPr>
    <w:rPr>
      <w:rFonts w:ascii="Calibri" w:hAnsi="Calibri"/>
    </w:rPr>
  </w:style>
  <w:style w:type="table" w:styleId="afff9">
    <w:name w:val="Table Grid"/>
    <w:basedOn w:val="a4"/>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fffa">
    <w:name w:val="Table Theme"/>
    <w:basedOn w:val="a4"/>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Colorful 2"/>
    <w:basedOn w:val="a4"/>
    <w:pPr>
      <w:widowControl w:val="0"/>
      <w:jc w:val="both"/>
    </w:pPr>
    <w:rPr>
      <w:rFonts w:ascii="Calibri" w:eastAsia="宋体" w:hAnsi="Calibri" w:cs="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45">
    <w:name w:val="Table Classic 4"/>
    <w:basedOn w:val="a4"/>
    <w:pPr>
      <w:widowControl w:val="0"/>
      <w:jc w:val="both"/>
    </w:pPr>
    <w:rPr>
      <w:rFonts w:ascii="Times New Roman" w:eastAsia="宋体"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2c">
    <w:name w:val="Table Simple 2"/>
    <w:basedOn w:val="a4"/>
    <w:rPr>
      <w:rFonts w:ascii="Times New Roman" w:eastAsia="宋体" w:hAnsi="Times New Roma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d">
    <w:name w:val="Table List 2"/>
    <w:basedOn w:val="a4"/>
    <w:semiHidden/>
    <w:rPr>
      <w:rFonts w:ascii="Times New Roman" w:eastAsia="宋体" w:hAnsi="Times New Roman" w:cs="Times New Roman"/>
    </w:rPr>
    <w:tblPr>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2">
    <w:name w:val="Light Shading Accent 2"/>
    <w:basedOn w:val="a4"/>
    <w:uiPriority w:val="99"/>
    <w:rPr>
      <w:rFonts w:ascii="Times New Roman" w:eastAsia="宋体" w:hAnsi="Times New Roman" w:cs="Times New Roman"/>
      <w:color w:val="C45911" w:themeColor="accent2" w:themeShade="BF"/>
    </w:rPr>
    <w:tblPr>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5">
    <w:name w:val="Light Shading Accent 5"/>
    <w:basedOn w:val="a4"/>
    <w:rPr>
      <w:rFonts w:ascii="Calibri" w:eastAsia="宋体" w:hAnsi="Calibri" w:cs="Times New Roman"/>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20">
    <w:name w:val="Light List Accent 2"/>
    <w:basedOn w:val="a4"/>
    <w:uiPriority w:val="61"/>
    <w:rPr>
      <w:rFonts w:ascii="Times New Roman" w:eastAsia="宋体" w:hAnsi="Times New Roman" w:cs="Times New Roman"/>
    </w:rPr>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21">
    <w:name w:val="Light Grid Accent 2"/>
    <w:basedOn w:val="a4"/>
    <w:uiPriority w:val="62"/>
    <w:rPr>
      <w:rFonts w:ascii="Times New Roman" w:eastAsia="宋体" w:hAnsi="Times New Roman" w:cs="Times New Roman"/>
    </w:rPr>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tcPr>
    </w:tblStylePr>
  </w:style>
  <w:style w:type="table" w:styleId="1-2">
    <w:name w:val="Medium Shading 1 Accent 2"/>
    <w:basedOn w:val="a4"/>
    <w:uiPriority w:val="63"/>
    <w:rPr>
      <w:rFonts w:ascii="Times New Roman" w:eastAsia="宋体" w:hAnsi="Times New Roman" w:cs="Times New Roman"/>
    </w:rPr>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2-1">
    <w:name w:val="Medium List 2 Accent 1"/>
    <w:basedOn w:val="a4"/>
    <w:uiPriority w:val="66"/>
    <w:rPr>
      <w:rFonts w:asciiTheme="majorHAnsi" w:eastAsiaTheme="majorEastAsia" w:hAnsiTheme="majorHAnsi" w:cstheme="majorBidi"/>
      <w:color w:val="000000" w:themeColor="text1"/>
    </w:rPr>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5">
    <w:name w:val="Medium List 2 Accent 5"/>
    <w:basedOn w:val="a4"/>
    <w:uiPriority w:val="66"/>
    <w:rPr>
      <w:rFonts w:asciiTheme="majorHAnsi" w:eastAsiaTheme="majorEastAsia" w:hAnsiTheme="majorHAnsi" w:cstheme="majorBidi"/>
      <w:color w:val="000000" w:themeColor="text1"/>
    </w:rPr>
    <w:tblPr>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3-1">
    <w:name w:val="Medium Grid 3 Accent 1"/>
    <w:basedOn w:val="a4"/>
    <w:uiPriority w:val="69"/>
    <w:rPr>
      <w:rFonts w:ascii="Times New Roman" w:eastAsia="宋体" w:hAnsi="Times New Roman" w:cs="Times New Roman"/>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DCCEA" w:themeFill="accent1" w:themeFillTint="7F"/>
      </w:tcPr>
    </w:tblStylePr>
  </w:style>
  <w:style w:type="table" w:styleId="3-2">
    <w:name w:val="Medium Grid 3 Accent 2"/>
    <w:basedOn w:val="a4"/>
    <w:uiPriority w:val="69"/>
    <w:rPr>
      <w:rFonts w:ascii="Times New Roman" w:eastAsia="宋体" w:hAnsi="Times New Roman" w:cs="Times New Roman"/>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6BE98" w:themeFill="accent2" w:themeFillTint="7F"/>
      </w:tcPr>
    </w:tblStylePr>
  </w:style>
  <w:style w:type="table" w:styleId="-1">
    <w:name w:val="Colorful Grid Accent 1"/>
    <w:basedOn w:val="a4"/>
    <w:uiPriority w:val="99"/>
    <w:rPr>
      <w:rFonts w:ascii="Times New Roman" w:eastAsia="宋体" w:hAnsi="Times New Roman" w:cs="Times New Roman"/>
      <w:color w:val="000000" w:themeColor="text1"/>
    </w:rPr>
    <w:tblPr>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character" w:styleId="afffb">
    <w:name w:val="Strong"/>
    <w:basedOn w:val="a3"/>
    <w:qFormat/>
    <w:rPr>
      <w:b/>
      <w:bCs/>
    </w:rPr>
  </w:style>
  <w:style w:type="character" w:styleId="afffc">
    <w:name w:val="endnote reference"/>
    <w:rPr>
      <w:vertAlign w:val="superscript"/>
    </w:rPr>
  </w:style>
  <w:style w:type="character" w:styleId="afffd">
    <w:name w:val="page number"/>
    <w:basedOn w:val="a3"/>
  </w:style>
  <w:style w:type="character" w:styleId="afffe">
    <w:name w:val="FollowedHyperlink"/>
    <w:basedOn w:val="a3"/>
    <w:uiPriority w:val="99"/>
    <w:rPr>
      <w:color w:val="800080"/>
      <w:u w:val="single"/>
    </w:rPr>
  </w:style>
  <w:style w:type="character" w:styleId="affff">
    <w:name w:val="Emphasis"/>
    <w:basedOn w:val="a3"/>
    <w:qFormat/>
    <w:rPr>
      <w:color w:val="CC0000"/>
    </w:rPr>
  </w:style>
  <w:style w:type="character" w:styleId="HTML3">
    <w:name w:val="HTML Typewriter"/>
    <w:basedOn w:val="a3"/>
    <w:rPr>
      <w:rFonts w:ascii="黑体" w:eastAsia="黑体" w:hAnsi="Courier New" w:cs="Courier New"/>
      <w:sz w:val="15"/>
      <w:szCs w:val="15"/>
    </w:rPr>
  </w:style>
  <w:style w:type="character" w:styleId="affff0">
    <w:name w:val="Hyperlink"/>
    <w:uiPriority w:val="99"/>
    <w:rPr>
      <w:color w:val="0000FF"/>
      <w:u w:val="single"/>
    </w:rPr>
  </w:style>
  <w:style w:type="character" w:styleId="affff1">
    <w:name w:val="annotation reference"/>
    <w:basedOn w:val="a3"/>
    <w:uiPriority w:val="99"/>
    <w:unhideWhenUsed/>
    <w:qFormat/>
    <w:rPr>
      <w:sz w:val="21"/>
      <w:szCs w:val="21"/>
    </w:rPr>
  </w:style>
  <w:style w:type="character" w:styleId="affff2">
    <w:name w:val="footnote reference"/>
    <w:basedOn w:val="a3"/>
    <w:uiPriority w:val="99"/>
    <w:unhideWhenUsed/>
    <w:qFormat/>
    <w:rPr>
      <w:vertAlign w:val="superscript"/>
    </w:rPr>
  </w:style>
  <w:style w:type="character" w:customStyle="1" w:styleId="aff6">
    <w:name w:val="页眉 字符"/>
    <w:basedOn w:val="a3"/>
    <w:link w:val="aff5"/>
    <w:uiPriority w:val="99"/>
    <w:qFormat/>
    <w:rPr>
      <w:rFonts w:ascii="Times New Roman" w:eastAsia="宋体" w:hAnsi="Times New Roman" w:cs="Times New Roman"/>
      <w:sz w:val="18"/>
      <w:szCs w:val="18"/>
    </w:rPr>
  </w:style>
  <w:style w:type="character" w:customStyle="1" w:styleId="aff4">
    <w:name w:val="页脚 字符"/>
    <w:basedOn w:val="a3"/>
    <w:link w:val="aff3"/>
    <w:uiPriority w:val="99"/>
    <w:qFormat/>
    <w:rPr>
      <w:rFonts w:ascii="Times New Roman" w:eastAsia="宋体" w:hAnsi="Times New Roman" w:cs="Times New Roman"/>
      <w:sz w:val="18"/>
      <w:szCs w:val="18"/>
    </w:rPr>
  </w:style>
  <w:style w:type="character" w:customStyle="1" w:styleId="afe">
    <w:name w:val="日期 字符"/>
    <w:basedOn w:val="a3"/>
    <w:link w:val="afd"/>
    <w:uiPriority w:val="99"/>
    <w:qFormat/>
    <w:rPr>
      <w:rFonts w:ascii="Times New Roman" w:eastAsia="宋体" w:hAnsi="Times New Roman" w:cs="Times New Roman"/>
      <w:szCs w:val="24"/>
    </w:rPr>
  </w:style>
  <w:style w:type="character" w:customStyle="1" w:styleId="10">
    <w:name w:val="标题 1 字符"/>
    <w:basedOn w:val="a3"/>
    <w:link w:val="1"/>
    <w:qFormat/>
    <w:rPr>
      <w:rFonts w:ascii="Times New Roman" w:eastAsia="宋体" w:hAnsi="Times New Roman" w:cs="Times New Roman"/>
      <w:b/>
      <w:bCs/>
      <w:kern w:val="44"/>
      <w:sz w:val="44"/>
      <w:szCs w:val="44"/>
    </w:rPr>
  </w:style>
  <w:style w:type="character" w:customStyle="1" w:styleId="21">
    <w:name w:val="标题 2 字符"/>
    <w:basedOn w:val="a3"/>
    <w:link w:val="20"/>
    <w:qFormat/>
    <w:rPr>
      <w:rFonts w:ascii="宋体" w:eastAsia="宋体" w:hAnsi="宋体"/>
      <w:b/>
      <w:sz w:val="24"/>
    </w:rPr>
  </w:style>
  <w:style w:type="character" w:customStyle="1" w:styleId="30">
    <w:name w:val="标题 3 字符"/>
    <w:basedOn w:val="a3"/>
    <w:link w:val="3"/>
    <w:qFormat/>
    <w:rPr>
      <w:rFonts w:ascii="Times New Roman" w:eastAsia="宋体" w:hAnsi="Times New Roman" w:cs="Times New Roman"/>
      <w:b/>
      <w:bCs/>
      <w:kern w:val="0"/>
      <w:sz w:val="32"/>
      <w:szCs w:val="32"/>
    </w:rPr>
  </w:style>
  <w:style w:type="character" w:customStyle="1" w:styleId="40">
    <w:name w:val="标题 4 字符"/>
    <w:basedOn w:val="a3"/>
    <w:link w:val="4"/>
    <w:uiPriority w:val="9"/>
    <w:qFormat/>
    <w:rPr>
      <w:rFonts w:ascii="Arial" w:eastAsia="黑体" w:hAnsi="Arial" w:cs="Times New Roman"/>
      <w:b/>
      <w:bCs/>
      <w:sz w:val="24"/>
      <w:szCs w:val="28"/>
    </w:rPr>
  </w:style>
  <w:style w:type="character" w:customStyle="1" w:styleId="50">
    <w:name w:val="标题 5 字符"/>
    <w:basedOn w:val="a3"/>
    <w:link w:val="5"/>
    <w:qFormat/>
    <w:rPr>
      <w:rFonts w:ascii="Times New Roman" w:eastAsia="仿宋_GB2312" w:hAnsi="Times New Roman" w:cs="Times New Roman"/>
      <w:b/>
      <w:bCs/>
      <w:sz w:val="24"/>
      <w:szCs w:val="28"/>
    </w:rPr>
  </w:style>
  <w:style w:type="character" w:customStyle="1" w:styleId="60">
    <w:name w:val="标题 6 字符"/>
    <w:basedOn w:val="a3"/>
    <w:link w:val="6"/>
    <w:qFormat/>
    <w:rPr>
      <w:rFonts w:ascii="Arial" w:eastAsia="黑体" w:hAnsi="Arial" w:cs="Times New Roman"/>
      <w:b/>
      <w:bCs/>
      <w:sz w:val="24"/>
      <w:szCs w:val="24"/>
    </w:rPr>
  </w:style>
  <w:style w:type="character" w:customStyle="1" w:styleId="70">
    <w:name w:val="标题 7 字符"/>
    <w:basedOn w:val="a3"/>
    <w:link w:val="7"/>
    <w:qFormat/>
    <w:rPr>
      <w:rFonts w:ascii="Times New Roman" w:eastAsia="仿宋_GB2312" w:hAnsi="Times New Roman" w:cs="Times New Roman"/>
      <w:b/>
      <w:bCs/>
      <w:sz w:val="24"/>
      <w:szCs w:val="24"/>
    </w:rPr>
  </w:style>
  <w:style w:type="character" w:customStyle="1" w:styleId="80">
    <w:name w:val="标题 8 字符"/>
    <w:basedOn w:val="a3"/>
    <w:link w:val="8"/>
    <w:qFormat/>
    <w:rPr>
      <w:rFonts w:ascii="Arial" w:eastAsia="黑体" w:hAnsi="Arial" w:cs="Times New Roman"/>
      <w:sz w:val="24"/>
      <w:szCs w:val="24"/>
    </w:rPr>
  </w:style>
  <w:style w:type="character" w:customStyle="1" w:styleId="90">
    <w:name w:val="标题 9 字符"/>
    <w:basedOn w:val="a3"/>
    <w:link w:val="9"/>
    <w:qFormat/>
    <w:rPr>
      <w:rFonts w:ascii="Arial" w:eastAsia="黑体" w:hAnsi="Arial" w:cs="Times New Roman"/>
      <w:szCs w:val="21"/>
    </w:rPr>
  </w:style>
  <w:style w:type="character" w:customStyle="1" w:styleId="aff2">
    <w:name w:val="批注框文本 字符"/>
    <w:basedOn w:val="a3"/>
    <w:link w:val="aff1"/>
    <w:qFormat/>
    <w:rPr>
      <w:rFonts w:ascii="Times New Roman" w:eastAsia="宋体" w:hAnsi="Times New Roman" w:cs="Times New Roman"/>
      <w:sz w:val="18"/>
      <w:szCs w:val="18"/>
    </w:rPr>
  </w:style>
  <w:style w:type="paragraph" w:styleId="affff3">
    <w:name w:val="List Paragraph"/>
    <w:basedOn w:val="a2"/>
    <w:link w:val="affff4"/>
    <w:uiPriority w:val="34"/>
    <w:qFormat/>
    <w:pPr>
      <w:ind w:firstLineChars="200" w:firstLine="420"/>
    </w:pPr>
  </w:style>
  <w:style w:type="character" w:customStyle="1" w:styleId="af4">
    <w:name w:val="批注文字 字符"/>
    <w:link w:val="af3"/>
    <w:uiPriority w:val="99"/>
    <w:qFormat/>
    <w:rPr>
      <w:rFonts w:ascii="Times New Roman" w:eastAsia="宋体" w:hAnsi="Times New Roman" w:cs="Times New Roman"/>
      <w:szCs w:val="24"/>
    </w:rPr>
  </w:style>
  <w:style w:type="character" w:customStyle="1" w:styleId="Char1">
    <w:name w:val="批注文字 Char1"/>
    <w:basedOn w:val="a3"/>
    <w:uiPriority w:val="99"/>
    <w:qFormat/>
    <w:rPr>
      <w:rFonts w:ascii="Times New Roman" w:eastAsia="宋体" w:hAnsi="Times New Roman" w:cs="Times New Roman"/>
      <w:szCs w:val="24"/>
    </w:rPr>
  </w:style>
  <w:style w:type="character" w:customStyle="1" w:styleId="14">
    <w:name w:val="批注文字 字符1"/>
    <w:basedOn w:val="a3"/>
    <w:uiPriority w:val="99"/>
    <w:semiHidden/>
    <w:qFormat/>
    <w:rPr>
      <w:rFonts w:ascii="Times New Roman" w:eastAsia="宋体" w:hAnsi="Times New Roman" w:cs="Times New Roman"/>
      <w:szCs w:val="24"/>
    </w:rPr>
  </w:style>
  <w:style w:type="character" w:customStyle="1" w:styleId="afff6">
    <w:name w:val="批注主题 字符"/>
    <w:basedOn w:val="Char1"/>
    <w:link w:val="afff5"/>
    <w:uiPriority w:val="99"/>
    <w:qFormat/>
    <w:rPr>
      <w:rFonts w:ascii="Times New Roman" w:eastAsia="宋体" w:hAnsi="Times New Roman" w:cs="Times New Roman"/>
      <w:b/>
      <w:bCs/>
      <w:szCs w:val="24"/>
    </w:rPr>
  </w:style>
  <w:style w:type="character" w:customStyle="1" w:styleId="affe">
    <w:name w:val="脚注文本 字符"/>
    <w:basedOn w:val="a3"/>
    <w:link w:val="affd"/>
    <w:uiPriority w:val="99"/>
    <w:qFormat/>
    <w:rPr>
      <w:sz w:val="18"/>
      <w:szCs w:val="18"/>
    </w:rPr>
  </w:style>
  <w:style w:type="character" w:customStyle="1" w:styleId="affff5">
    <w:name w:val="批注主题字符"/>
    <w:link w:val="15"/>
    <w:qFormat/>
    <w:rPr>
      <w:rFonts w:ascii="Times New Roman" w:eastAsia="宋体" w:hAnsi="Times New Roman" w:cs="Times New Roman"/>
      <w:b/>
      <w:bCs/>
      <w:szCs w:val="24"/>
    </w:rPr>
  </w:style>
  <w:style w:type="paragraph" w:customStyle="1" w:styleId="15">
    <w:name w:val="批注主题1"/>
    <w:basedOn w:val="af3"/>
    <w:next w:val="af3"/>
    <w:link w:val="affff5"/>
    <w:rPr>
      <w:b/>
      <w:bCs/>
    </w:rPr>
  </w:style>
  <w:style w:type="character" w:customStyle="1" w:styleId="affff6">
    <w:name w:val="纯文本字符"/>
    <w:link w:val="16"/>
    <w:qFormat/>
    <w:rPr>
      <w:rFonts w:ascii="Calibri" w:eastAsia="宋体" w:hAnsi="Courier New" w:cs="Courier New"/>
      <w:kern w:val="0"/>
      <w:szCs w:val="21"/>
    </w:rPr>
  </w:style>
  <w:style w:type="paragraph" w:customStyle="1" w:styleId="16">
    <w:name w:val="纯文本1"/>
    <w:basedOn w:val="a2"/>
    <w:link w:val="affff6"/>
    <w:pPr>
      <w:widowControl/>
      <w:jc w:val="left"/>
    </w:pPr>
    <w:rPr>
      <w:rFonts w:ascii="Calibri" w:hAnsi="Courier New" w:cs="Courier New"/>
      <w:kern w:val="0"/>
      <w:szCs w:val="21"/>
    </w:rPr>
  </w:style>
  <w:style w:type="character" w:customStyle="1" w:styleId="Char10">
    <w:name w:val="文档结构图 Char1"/>
    <w:qFormat/>
    <w:rPr>
      <w:rFonts w:ascii="宋体" w:eastAsia="宋体" w:hAnsi="Times New Roman" w:cs="Times New Roman"/>
      <w:sz w:val="18"/>
      <w:szCs w:val="18"/>
    </w:rPr>
  </w:style>
  <w:style w:type="character" w:customStyle="1" w:styleId="3CharChar">
    <w:name w:val="正文3级标题 Char Char"/>
    <w:link w:val="39"/>
    <w:rPr>
      <w:rFonts w:ascii="Arial" w:hAnsi="Arial" w:cs="Arial"/>
      <w:b/>
      <w:sz w:val="24"/>
      <w:szCs w:val="24"/>
    </w:rPr>
  </w:style>
  <w:style w:type="paragraph" w:customStyle="1" w:styleId="39">
    <w:name w:val="正文3级标题"/>
    <w:basedOn w:val="a2"/>
    <w:next w:val="affff7"/>
    <w:link w:val="3CharChar"/>
    <w:pPr>
      <w:adjustRightInd w:val="0"/>
      <w:spacing w:line="480" w:lineRule="exact"/>
      <w:ind w:firstLineChars="200" w:firstLine="200"/>
      <w:jc w:val="left"/>
      <w:textAlignment w:val="baseline"/>
      <w:outlineLvl w:val="2"/>
    </w:pPr>
    <w:rPr>
      <w:rFonts w:ascii="Arial" w:eastAsiaTheme="minorEastAsia" w:hAnsi="Arial" w:cs="Arial"/>
      <w:b/>
      <w:sz w:val="24"/>
    </w:rPr>
  </w:style>
  <w:style w:type="paragraph" w:customStyle="1" w:styleId="affff7">
    <w:name w:val="全文正文"/>
    <w:basedOn w:val="17"/>
    <w:link w:val="CharChar"/>
    <w:qFormat/>
    <w:pPr>
      <w:outlineLvl w:val="9"/>
    </w:pPr>
    <w:rPr>
      <w:rFonts w:hAnsi="Arial"/>
    </w:rPr>
  </w:style>
  <w:style w:type="paragraph" w:customStyle="1" w:styleId="17">
    <w:name w:val="正文1级标题"/>
    <w:basedOn w:val="a2"/>
    <w:next w:val="a2"/>
    <w:link w:val="1CharChar"/>
    <w:pPr>
      <w:spacing w:line="480" w:lineRule="exact"/>
      <w:ind w:firstLineChars="200" w:firstLine="200"/>
      <w:outlineLvl w:val="0"/>
    </w:pPr>
    <w:rPr>
      <w:rFonts w:ascii="Arial" w:eastAsiaTheme="minorEastAsia" w:hAnsi="宋体" w:cs="Arial"/>
      <w:b/>
      <w:sz w:val="24"/>
    </w:rPr>
  </w:style>
  <w:style w:type="character" w:customStyle="1" w:styleId="CharChar0">
    <w:name w:val="表格标题 Char Char"/>
    <w:link w:val="affff8"/>
    <w:rPr>
      <w:rFonts w:ascii="Arial" w:hAnsi="Arial" w:cs="黑体"/>
      <w:b/>
      <w:bCs/>
      <w:kern w:val="28"/>
      <w:sz w:val="24"/>
      <w:szCs w:val="32"/>
    </w:rPr>
  </w:style>
  <w:style w:type="paragraph" w:customStyle="1" w:styleId="affff8">
    <w:name w:val="表格标题"/>
    <w:basedOn w:val="affa"/>
    <w:next w:val="affff9"/>
    <w:link w:val="CharChar0"/>
    <w:pPr>
      <w:spacing w:before="0" w:after="0" w:line="480" w:lineRule="exact"/>
      <w:outlineLvl w:val="9"/>
    </w:pPr>
    <w:rPr>
      <w:rFonts w:ascii="Arial" w:hAnsi="Arial"/>
      <w:sz w:val="24"/>
    </w:rPr>
  </w:style>
  <w:style w:type="paragraph" w:customStyle="1" w:styleId="affff9">
    <w:name w:val="单位"/>
    <w:basedOn w:val="a2"/>
    <w:next w:val="a2"/>
    <w:pPr>
      <w:spacing w:line="400" w:lineRule="exact"/>
      <w:jc w:val="right"/>
    </w:pPr>
    <w:rPr>
      <w:rFonts w:ascii="Arial" w:hAnsi="Arial" w:cs="Arial"/>
      <w:sz w:val="24"/>
    </w:rPr>
  </w:style>
  <w:style w:type="character" w:customStyle="1" w:styleId="18">
    <w:name w:val="页码1"/>
    <w:basedOn w:val="a3"/>
  </w:style>
  <w:style w:type="character" w:customStyle="1" w:styleId="CharChar1">
    <w:name w:val="表格备注 Char Char"/>
    <w:link w:val="affffa"/>
    <w:rPr>
      <w:rFonts w:ascii="Arial" w:hAnsi="Arial" w:cs="Arial"/>
      <w:szCs w:val="21"/>
    </w:rPr>
  </w:style>
  <w:style w:type="paragraph" w:customStyle="1" w:styleId="affffa">
    <w:name w:val="表格备注"/>
    <w:basedOn w:val="a2"/>
    <w:link w:val="CharChar1"/>
    <w:pPr>
      <w:spacing w:line="280" w:lineRule="exact"/>
      <w:ind w:leftChars="200" w:left="735" w:hangingChars="150" w:hanging="315"/>
      <w:jc w:val="left"/>
    </w:pPr>
    <w:rPr>
      <w:rFonts w:ascii="Arial" w:eastAsiaTheme="minorEastAsia" w:hAnsi="Arial" w:cs="Arial"/>
      <w:szCs w:val="21"/>
    </w:rPr>
  </w:style>
  <w:style w:type="character" w:customStyle="1" w:styleId="CharChar2">
    <w:name w:val="全文标题 Char Char"/>
    <w:link w:val="affffb"/>
    <w:rPr>
      <w:rFonts w:ascii="Arial" w:hAnsi="Arial" w:cs="Arial"/>
      <w:b/>
      <w:sz w:val="24"/>
      <w:szCs w:val="24"/>
    </w:rPr>
  </w:style>
  <w:style w:type="paragraph" w:customStyle="1" w:styleId="affffb">
    <w:name w:val="全文标题"/>
    <w:basedOn w:val="a2"/>
    <w:next w:val="a2"/>
    <w:link w:val="CharChar2"/>
    <w:pPr>
      <w:spacing w:line="480" w:lineRule="exact"/>
      <w:jc w:val="center"/>
    </w:pPr>
    <w:rPr>
      <w:rFonts w:ascii="Arial" w:eastAsiaTheme="minorEastAsia" w:hAnsi="Arial" w:cs="Arial"/>
      <w:b/>
      <w:sz w:val="24"/>
    </w:rPr>
  </w:style>
  <w:style w:type="character" w:customStyle="1" w:styleId="CharChar3">
    <w:name w:val="表格 Char Char"/>
    <w:link w:val="affffc"/>
    <w:rPr>
      <w:rFonts w:ascii="Arial" w:hAnsi="Arial" w:cs="Arial"/>
      <w:b/>
      <w:bCs/>
      <w:sz w:val="24"/>
      <w:szCs w:val="24"/>
    </w:rPr>
  </w:style>
  <w:style w:type="paragraph" w:customStyle="1" w:styleId="affffc">
    <w:name w:val="表格"/>
    <w:basedOn w:val="a2"/>
    <w:link w:val="CharChar3"/>
    <w:pPr>
      <w:widowControl/>
      <w:jc w:val="center"/>
      <w:textAlignment w:val="center"/>
    </w:pPr>
    <w:rPr>
      <w:rFonts w:ascii="Arial" w:eastAsiaTheme="minorEastAsia" w:hAnsi="Arial" w:cs="Arial"/>
      <w:b/>
      <w:bCs/>
      <w:sz w:val="24"/>
    </w:rPr>
  </w:style>
  <w:style w:type="character" w:customStyle="1" w:styleId="CharChar">
    <w:name w:val="全文正文 Char Char"/>
    <w:link w:val="affff7"/>
    <w:rPr>
      <w:rFonts w:ascii="Arial" w:hAnsi="Arial" w:cs="Arial"/>
      <w:b/>
      <w:sz w:val="24"/>
      <w:szCs w:val="24"/>
    </w:rPr>
  </w:style>
  <w:style w:type="character" w:customStyle="1" w:styleId="2e">
    <w:name w:val="页码2"/>
    <w:basedOn w:val="a3"/>
  </w:style>
  <w:style w:type="character" w:customStyle="1" w:styleId="affffd">
    <w:name w:val="文档结构图 字符"/>
    <w:link w:val="19"/>
    <w:rPr>
      <w:rFonts w:ascii="Times New Roman" w:eastAsia="宋体" w:hAnsi="Times New Roman" w:cs="Times New Roman"/>
      <w:szCs w:val="24"/>
      <w:shd w:val="clear" w:color="auto" w:fill="000080"/>
    </w:rPr>
  </w:style>
  <w:style w:type="paragraph" w:customStyle="1" w:styleId="19">
    <w:name w:val="文档结构图1"/>
    <w:basedOn w:val="a2"/>
    <w:link w:val="affffd"/>
    <w:pPr>
      <w:shd w:val="clear" w:color="auto" w:fill="000080"/>
    </w:pPr>
    <w:rPr>
      <w:shd w:val="clear" w:color="auto" w:fill="000080"/>
    </w:rPr>
  </w:style>
  <w:style w:type="character" w:customStyle="1" w:styleId="1a">
    <w:name w:val="批注引用1"/>
    <w:rPr>
      <w:sz w:val="21"/>
      <w:szCs w:val="21"/>
    </w:rPr>
  </w:style>
  <w:style w:type="character" w:customStyle="1" w:styleId="aff0">
    <w:name w:val="尾注文本 字符"/>
    <w:link w:val="aff"/>
    <w:rPr>
      <w:rFonts w:ascii="Times New Roman" w:hAnsi="Times New Roman"/>
      <w:szCs w:val="24"/>
    </w:rPr>
  </w:style>
  <w:style w:type="character" w:customStyle="1" w:styleId="2CharChar">
    <w:name w:val="正文2级标题 Char Char"/>
    <w:link w:val="2f"/>
    <w:rPr>
      <w:rFonts w:ascii="Arial" w:hAnsi="Arial" w:cs="Arial"/>
      <w:b/>
      <w:sz w:val="24"/>
      <w:szCs w:val="24"/>
    </w:rPr>
  </w:style>
  <w:style w:type="paragraph" w:customStyle="1" w:styleId="2f">
    <w:name w:val="正文2级标题"/>
    <w:basedOn w:val="a2"/>
    <w:next w:val="affff7"/>
    <w:link w:val="2CharChar"/>
    <w:pPr>
      <w:spacing w:line="480" w:lineRule="exact"/>
      <w:ind w:firstLineChars="200" w:firstLine="200"/>
      <w:outlineLvl w:val="1"/>
    </w:pPr>
    <w:rPr>
      <w:rFonts w:ascii="Arial" w:eastAsiaTheme="minorEastAsia" w:hAnsi="Arial" w:cs="Arial"/>
      <w:b/>
      <w:sz w:val="24"/>
    </w:rPr>
  </w:style>
  <w:style w:type="character" w:customStyle="1" w:styleId="affffe">
    <w:name w:val="日期字符"/>
    <w:link w:val="1b"/>
    <w:rPr>
      <w:rFonts w:ascii="Times New Roman" w:eastAsia="宋体" w:hAnsi="Times New Roman" w:cs="Times New Roman"/>
      <w:szCs w:val="24"/>
    </w:rPr>
  </w:style>
  <w:style w:type="paragraph" w:customStyle="1" w:styleId="1b">
    <w:name w:val="日期1"/>
    <w:basedOn w:val="a2"/>
    <w:next w:val="a2"/>
    <w:link w:val="affffe"/>
    <w:pPr>
      <w:ind w:leftChars="2500" w:left="100"/>
    </w:pPr>
  </w:style>
  <w:style w:type="character" w:customStyle="1" w:styleId="affb">
    <w:name w:val="副标题 字符"/>
    <w:link w:val="affa"/>
    <w:rPr>
      <w:rFonts w:ascii="Cambria" w:hAnsi="Cambria" w:cs="黑体"/>
      <w:b/>
      <w:bCs/>
      <w:kern w:val="28"/>
      <w:sz w:val="32"/>
      <w:szCs w:val="32"/>
    </w:rPr>
  </w:style>
  <w:style w:type="character" w:customStyle="1" w:styleId="dash6b636587char1">
    <w:name w:val="dash6b63_6587__char1"/>
    <w:rPr>
      <w:rFonts w:ascii="Times New Roman" w:hAnsi="Times New Roman" w:cs="Times New Roman" w:hint="default"/>
      <w:sz w:val="20"/>
      <w:szCs w:val="20"/>
      <w:u w:val="none"/>
    </w:rPr>
  </w:style>
  <w:style w:type="character" w:customStyle="1" w:styleId="1CharChar">
    <w:name w:val="正文1级标题 Char Char"/>
    <w:link w:val="17"/>
    <w:rPr>
      <w:rFonts w:ascii="Arial" w:hAnsi="宋体" w:cs="Arial"/>
      <w:b/>
      <w:sz w:val="24"/>
      <w:szCs w:val="24"/>
    </w:rPr>
  </w:style>
  <w:style w:type="character" w:customStyle="1" w:styleId="Char11">
    <w:name w:val="副标题 Char1"/>
    <w:basedOn w:val="a3"/>
    <w:uiPriority w:val="11"/>
    <w:rPr>
      <w:rFonts w:asciiTheme="majorHAnsi" w:eastAsia="宋体" w:hAnsiTheme="majorHAnsi" w:cstheme="majorBidi"/>
      <w:b/>
      <w:bCs/>
      <w:kern w:val="28"/>
      <w:sz w:val="32"/>
      <w:szCs w:val="32"/>
    </w:rPr>
  </w:style>
  <w:style w:type="character" w:customStyle="1" w:styleId="1c">
    <w:name w:val="副标题 字符1"/>
    <w:basedOn w:val="a3"/>
    <w:uiPriority w:val="11"/>
    <w:rPr>
      <w:b/>
      <w:bCs/>
      <w:kern w:val="28"/>
      <w:sz w:val="32"/>
      <w:szCs w:val="32"/>
    </w:rPr>
  </w:style>
  <w:style w:type="paragraph" w:customStyle="1" w:styleId="410">
    <w:name w:val="索引 41"/>
    <w:basedOn w:val="a2"/>
    <w:next w:val="a2"/>
    <w:pPr>
      <w:ind w:left="840" w:hanging="210"/>
      <w:jc w:val="left"/>
    </w:pPr>
    <w:rPr>
      <w:kern w:val="0"/>
      <w:sz w:val="20"/>
      <w:szCs w:val="20"/>
    </w:rPr>
  </w:style>
  <w:style w:type="paragraph" w:customStyle="1" w:styleId="1d">
    <w:name w:val="样式1"/>
    <w:basedOn w:val="a2"/>
    <w:rPr>
      <w:kern w:val="0"/>
      <w:sz w:val="20"/>
    </w:rPr>
  </w:style>
  <w:style w:type="paragraph" w:customStyle="1" w:styleId="TOC1">
    <w:name w:val="TOC 标题1"/>
    <w:basedOn w:val="1"/>
    <w:next w:val="a2"/>
    <w:qFormat/>
    <w:pPr>
      <w:widowControl/>
      <w:spacing w:before="480" w:after="0" w:line="276" w:lineRule="auto"/>
      <w:jc w:val="left"/>
      <w:outlineLvl w:val="9"/>
    </w:pPr>
    <w:rPr>
      <w:rFonts w:ascii="Cambria" w:hAnsi="Cambria" w:cs="黑体"/>
      <w:color w:val="365F90"/>
      <w:kern w:val="0"/>
      <w:sz w:val="28"/>
      <w:szCs w:val="28"/>
    </w:rPr>
  </w:style>
  <w:style w:type="paragraph" w:customStyle="1" w:styleId="110">
    <w:name w:val="索引 11"/>
    <w:basedOn w:val="a2"/>
    <w:next w:val="a2"/>
    <w:pPr>
      <w:ind w:left="210" w:hanging="210"/>
      <w:jc w:val="left"/>
    </w:pPr>
    <w:rPr>
      <w:kern w:val="0"/>
      <w:sz w:val="20"/>
      <w:szCs w:val="20"/>
    </w:rPr>
  </w:style>
  <w:style w:type="paragraph" w:customStyle="1" w:styleId="1e">
    <w:name w:val="列出段落1"/>
    <w:basedOn w:val="a2"/>
    <w:qFormat/>
    <w:pPr>
      <w:ind w:firstLineChars="200" w:firstLine="420"/>
    </w:pPr>
    <w:rPr>
      <w:kern w:val="0"/>
      <w:sz w:val="20"/>
    </w:rPr>
  </w:style>
  <w:style w:type="paragraph" w:customStyle="1" w:styleId="CharChar1CharCharCharCharCharChar">
    <w:name w:val="Char Char1 Char Char Char Char Char Char"/>
    <w:basedOn w:val="a2"/>
    <w:pPr>
      <w:widowControl/>
      <w:spacing w:after="160" w:line="240" w:lineRule="exact"/>
      <w:jc w:val="left"/>
    </w:pPr>
    <w:rPr>
      <w:rFonts w:ascii="Verdana" w:eastAsia="仿宋_GB2312" w:hAnsi="Verdana"/>
      <w:kern w:val="0"/>
      <w:sz w:val="24"/>
      <w:szCs w:val="20"/>
      <w:lang w:eastAsia="en-US"/>
    </w:rPr>
  </w:style>
  <w:style w:type="paragraph" w:customStyle="1" w:styleId="510">
    <w:name w:val="索引 51"/>
    <w:basedOn w:val="a2"/>
    <w:next w:val="a2"/>
    <w:pPr>
      <w:ind w:left="1050" w:hanging="210"/>
      <w:jc w:val="left"/>
    </w:pPr>
    <w:rPr>
      <w:kern w:val="0"/>
      <w:sz w:val="20"/>
      <w:szCs w:val="20"/>
    </w:rPr>
  </w:style>
  <w:style w:type="paragraph" w:customStyle="1" w:styleId="610">
    <w:name w:val="索引 61"/>
    <w:basedOn w:val="a2"/>
    <w:next w:val="a2"/>
    <w:pPr>
      <w:ind w:left="1260" w:hanging="210"/>
      <w:jc w:val="left"/>
    </w:pPr>
    <w:rPr>
      <w:kern w:val="0"/>
      <w:sz w:val="20"/>
      <w:szCs w:val="20"/>
    </w:rPr>
  </w:style>
  <w:style w:type="paragraph" w:customStyle="1" w:styleId="1f">
    <w:name w:val="修订1"/>
    <w:rPr>
      <w:rFonts w:ascii="Times New Roman" w:eastAsia="宋体" w:hAnsi="Times New Roman" w:cs="Times New Roman"/>
      <w:szCs w:val="24"/>
    </w:rPr>
  </w:style>
  <w:style w:type="character" w:customStyle="1" w:styleId="Char12">
    <w:name w:val="脚注文本 Char1"/>
    <w:basedOn w:val="a3"/>
    <w:uiPriority w:val="99"/>
    <w:rPr>
      <w:rFonts w:ascii="Times New Roman" w:eastAsia="宋体" w:hAnsi="Times New Roman" w:cs="Times New Roman"/>
      <w:sz w:val="18"/>
      <w:szCs w:val="18"/>
    </w:rPr>
  </w:style>
  <w:style w:type="paragraph" w:customStyle="1" w:styleId="1f0">
    <w:name w:val="索引标题1"/>
    <w:basedOn w:val="a2"/>
    <w:next w:val="110"/>
    <w:pPr>
      <w:spacing w:before="120" w:after="120"/>
      <w:jc w:val="left"/>
    </w:pPr>
    <w:rPr>
      <w:b/>
      <w:bCs/>
      <w:i/>
      <w:iCs/>
      <w:kern w:val="0"/>
      <w:sz w:val="20"/>
      <w:szCs w:val="20"/>
    </w:rPr>
  </w:style>
  <w:style w:type="paragraph" w:customStyle="1" w:styleId="afffff">
    <w:name w:val="..(..)"/>
    <w:basedOn w:val="a2"/>
    <w:next w:val="a2"/>
    <w:pPr>
      <w:widowControl/>
      <w:autoSpaceDE w:val="0"/>
      <w:autoSpaceDN w:val="0"/>
      <w:adjustRightInd w:val="0"/>
      <w:spacing w:before="100" w:after="100" w:line="276" w:lineRule="auto"/>
      <w:jc w:val="left"/>
    </w:pPr>
    <w:rPr>
      <w:rFonts w:ascii="华文中宋" w:eastAsia="华文中宋"/>
      <w:kern w:val="0"/>
      <w:sz w:val="24"/>
      <w:lang w:eastAsia="en-US"/>
    </w:rPr>
  </w:style>
  <w:style w:type="paragraph" w:customStyle="1" w:styleId="CharCharCharChar">
    <w:name w:val="Char Char Char Char"/>
    <w:basedOn w:val="a2"/>
  </w:style>
  <w:style w:type="character" w:customStyle="1" w:styleId="Char13">
    <w:name w:val="尾注文本 Char1"/>
    <w:basedOn w:val="a3"/>
    <w:uiPriority w:val="99"/>
    <w:rPr>
      <w:rFonts w:ascii="Times New Roman" w:eastAsia="宋体" w:hAnsi="Times New Roman" w:cs="Times New Roman"/>
      <w:szCs w:val="24"/>
    </w:rPr>
  </w:style>
  <w:style w:type="character" w:customStyle="1" w:styleId="1f1">
    <w:name w:val="尾注文本 字符1"/>
    <w:basedOn w:val="a3"/>
    <w:uiPriority w:val="99"/>
    <w:semiHidden/>
    <w:rPr>
      <w:rFonts w:ascii="Times New Roman" w:eastAsia="宋体" w:hAnsi="Times New Roman" w:cs="Times New Roman"/>
      <w:szCs w:val="24"/>
    </w:rPr>
  </w:style>
  <w:style w:type="paragraph" w:customStyle="1" w:styleId="xmsonormal">
    <w:name w:val="x_msonormal"/>
    <w:basedOn w:val="a2"/>
    <w:pPr>
      <w:widowControl/>
      <w:spacing w:before="100" w:beforeAutospacing="1" w:after="100" w:afterAutospacing="1"/>
      <w:jc w:val="left"/>
    </w:pPr>
    <w:rPr>
      <w:rFonts w:ascii="宋体" w:hAnsi="宋体" w:cs="宋体"/>
      <w:kern w:val="0"/>
      <w:sz w:val="24"/>
    </w:rPr>
  </w:style>
  <w:style w:type="paragraph" w:customStyle="1" w:styleId="2f0">
    <w:name w:val="样式2"/>
    <w:basedOn w:val="aff5"/>
    <w:rPr>
      <w:kern w:val="0"/>
    </w:rPr>
  </w:style>
  <w:style w:type="paragraph" w:customStyle="1" w:styleId="910">
    <w:name w:val="索引 91"/>
    <w:basedOn w:val="a2"/>
    <w:next w:val="a2"/>
    <w:pPr>
      <w:ind w:left="1890" w:hanging="210"/>
      <w:jc w:val="left"/>
    </w:pPr>
    <w:rPr>
      <w:kern w:val="0"/>
      <w:sz w:val="20"/>
      <w:szCs w:val="20"/>
    </w:rPr>
  </w:style>
  <w:style w:type="paragraph" w:customStyle="1" w:styleId="2f1">
    <w:name w:val="列出段落2"/>
    <w:basedOn w:val="a2"/>
    <w:pPr>
      <w:ind w:firstLineChars="200" w:firstLine="420"/>
    </w:pPr>
    <w:rPr>
      <w:kern w:val="0"/>
      <w:sz w:val="20"/>
    </w:rPr>
  </w:style>
  <w:style w:type="paragraph" w:customStyle="1" w:styleId="210">
    <w:name w:val="索引 21"/>
    <w:basedOn w:val="a2"/>
    <w:next w:val="a2"/>
    <w:pPr>
      <w:ind w:left="420" w:hanging="210"/>
      <w:jc w:val="left"/>
    </w:pPr>
    <w:rPr>
      <w:kern w:val="0"/>
      <w:sz w:val="20"/>
      <w:szCs w:val="20"/>
    </w:rPr>
  </w:style>
  <w:style w:type="paragraph" w:customStyle="1" w:styleId="810">
    <w:name w:val="索引 81"/>
    <w:basedOn w:val="a2"/>
    <w:next w:val="a2"/>
    <w:pPr>
      <w:ind w:left="1680" w:hanging="210"/>
      <w:jc w:val="left"/>
    </w:pPr>
    <w:rPr>
      <w:kern w:val="0"/>
      <w:sz w:val="20"/>
      <w:szCs w:val="20"/>
    </w:rPr>
  </w:style>
  <w:style w:type="paragraph" w:customStyle="1" w:styleId="Default">
    <w:name w:val="Default"/>
    <w:pPr>
      <w:widowControl w:val="0"/>
      <w:autoSpaceDE w:val="0"/>
      <w:autoSpaceDN w:val="0"/>
      <w:adjustRightInd w:val="0"/>
      <w:spacing w:after="200" w:line="276" w:lineRule="auto"/>
    </w:pPr>
    <w:rPr>
      <w:rFonts w:ascii="华文中宋" w:eastAsia="华文中宋" w:hAnsi="Times New Roman" w:cs="华文中宋"/>
      <w:color w:val="000000"/>
      <w:sz w:val="24"/>
      <w:szCs w:val="24"/>
    </w:rPr>
  </w:style>
  <w:style w:type="paragraph" w:customStyle="1" w:styleId="310">
    <w:name w:val="索引 31"/>
    <w:basedOn w:val="a2"/>
    <w:next w:val="a2"/>
    <w:pPr>
      <w:ind w:left="630" w:hanging="210"/>
      <w:jc w:val="left"/>
    </w:pPr>
    <w:rPr>
      <w:kern w:val="0"/>
      <w:sz w:val="20"/>
      <w:szCs w:val="20"/>
    </w:rPr>
  </w:style>
  <w:style w:type="paragraph" w:customStyle="1" w:styleId="710">
    <w:name w:val="索引 71"/>
    <w:basedOn w:val="a2"/>
    <w:next w:val="a2"/>
    <w:pPr>
      <w:ind w:left="1470" w:hanging="210"/>
      <w:jc w:val="left"/>
    </w:pPr>
    <w:rPr>
      <w:kern w:val="0"/>
      <w:sz w:val="20"/>
      <w:szCs w:val="20"/>
    </w:rPr>
  </w:style>
  <w:style w:type="character" w:customStyle="1" w:styleId="CharChar4">
    <w:name w:val="中再正文 Char Char"/>
    <w:link w:val="afffff0"/>
    <w:rPr>
      <w:rFonts w:ascii="Times New Roman" w:eastAsia="仿宋_GB2312" w:hAnsi="Times New Roman" w:cs="Arial"/>
      <w:sz w:val="32"/>
      <w:szCs w:val="32"/>
    </w:rPr>
  </w:style>
  <w:style w:type="paragraph" w:customStyle="1" w:styleId="afffff0">
    <w:name w:val="中再正文"/>
    <w:basedOn w:val="a2"/>
    <w:link w:val="CharChar4"/>
    <w:pPr>
      <w:adjustRightInd w:val="0"/>
      <w:snapToGrid w:val="0"/>
      <w:spacing w:line="600" w:lineRule="exact"/>
      <w:ind w:firstLineChars="200" w:firstLine="200"/>
    </w:pPr>
    <w:rPr>
      <w:rFonts w:eastAsia="仿宋_GB2312" w:cs="Arial"/>
      <w:sz w:val="32"/>
      <w:szCs w:val="32"/>
    </w:rPr>
  </w:style>
  <w:style w:type="paragraph" w:customStyle="1" w:styleId="TOC2">
    <w:name w:val="TOC 标题2"/>
    <w:basedOn w:val="1"/>
    <w:next w:val="a2"/>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2f2">
    <w:name w:val="修订2"/>
    <w:hidden/>
    <w:uiPriority w:val="99"/>
    <w:rPr>
      <w:rFonts w:ascii="Times New Roman" w:eastAsia="宋体" w:hAnsi="Times New Roman" w:cs="Times New Roman"/>
      <w:kern w:val="2"/>
      <w:sz w:val="21"/>
      <w:szCs w:val="24"/>
    </w:rPr>
  </w:style>
  <w:style w:type="character" w:styleId="afffff1">
    <w:name w:val="Placeholder Text"/>
    <w:basedOn w:val="a3"/>
    <w:uiPriority w:val="99"/>
    <w:rPr>
      <w:color w:val="808080"/>
    </w:rPr>
  </w:style>
  <w:style w:type="paragraph" w:styleId="afffff2">
    <w:name w:val="No Spacing"/>
    <w:link w:val="afffff3"/>
    <w:uiPriority w:val="99"/>
    <w:qFormat/>
    <w:pPr>
      <w:widowControl w:val="0"/>
      <w:jc w:val="both"/>
    </w:pPr>
    <w:rPr>
      <w:rFonts w:ascii="Times New Roman" w:eastAsia="宋体" w:hAnsi="Times New Roman" w:cs="Times New Roman"/>
      <w:kern w:val="2"/>
      <w:sz w:val="21"/>
      <w:szCs w:val="24"/>
    </w:rPr>
  </w:style>
  <w:style w:type="character" w:customStyle="1" w:styleId="afffff3">
    <w:name w:val="无间隔 字符"/>
    <w:link w:val="afffff2"/>
    <w:uiPriority w:val="99"/>
    <w:rPr>
      <w:rFonts w:ascii="Times New Roman" w:eastAsia="宋体" w:hAnsi="Times New Roman" w:cs="Times New Roman"/>
      <w:szCs w:val="24"/>
    </w:rPr>
  </w:style>
  <w:style w:type="paragraph" w:customStyle="1" w:styleId="1f2">
    <w:name w:val="页眉1"/>
    <w:basedOn w:val="a2"/>
    <w:autoRedefine/>
    <w:pPr>
      <w:jc w:val="right"/>
    </w:pPr>
    <w:rPr>
      <w:rFonts w:eastAsia="楷体_GB2312"/>
      <w:sz w:val="24"/>
      <w:u w:val="thick"/>
    </w:rPr>
  </w:style>
  <w:style w:type="character" w:customStyle="1" w:styleId="afa">
    <w:name w:val="正文文本缩进 字符"/>
    <w:basedOn w:val="a3"/>
    <w:link w:val="af9"/>
    <w:rPr>
      <w:rFonts w:ascii="Times New Roman" w:eastAsia="宋体" w:hAnsi="Times New Roman" w:cs="Times New Roman"/>
      <w:sz w:val="24"/>
      <w:szCs w:val="20"/>
    </w:rPr>
  </w:style>
  <w:style w:type="paragraph" w:customStyle="1" w:styleId="1211">
    <w:name w:val="样式 标题 1 + 首行缩进:  2 字符 段前: 1 行 段后: 1 行"/>
    <w:basedOn w:val="1"/>
    <w:link w:val="1211Char"/>
    <w:autoRedefine/>
    <w:pPr>
      <w:spacing w:beforeLines="100" w:afterLines="100" w:line="360" w:lineRule="auto"/>
      <w:ind w:firstLineChars="200" w:firstLine="747"/>
      <w:jc w:val="left"/>
    </w:pPr>
    <w:rPr>
      <w:rFonts w:ascii="宋体" w:hAnsi="宋体" w:cs="宋体"/>
      <w:bCs w:val="0"/>
      <w:spacing w:val="6"/>
      <w:sz w:val="36"/>
      <w:szCs w:val="36"/>
    </w:rPr>
  </w:style>
  <w:style w:type="character" w:customStyle="1" w:styleId="1211Char">
    <w:name w:val="样式 标题 1 + 首行缩进:  2 字符 段前: 1 行 段后: 1 行 Char"/>
    <w:basedOn w:val="10"/>
    <w:link w:val="1211"/>
    <w:rPr>
      <w:rFonts w:ascii="宋体" w:eastAsia="宋体" w:hAnsi="宋体" w:cs="宋体"/>
      <w:b/>
      <w:bCs w:val="0"/>
      <w:spacing w:val="6"/>
      <w:kern w:val="44"/>
      <w:sz w:val="36"/>
      <w:szCs w:val="36"/>
    </w:rPr>
  </w:style>
  <w:style w:type="paragraph" w:customStyle="1" w:styleId="afffff4">
    <w:name w:val="明细表表题"/>
    <w:basedOn w:val="a2"/>
    <w:link w:val="Char"/>
    <w:autoRedefine/>
    <w:pPr>
      <w:spacing w:line="360" w:lineRule="auto"/>
      <w:ind w:firstLineChars="200" w:firstLine="200"/>
      <w:jc w:val="center"/>
    </w:pPr>
    <w:rPr>
      <w:rFonts w:ascii="宋体" w:hAnsi="宋体"/>
      <w:bCs/>
      <w:sz w:val="24"/>
    </w:rPr>
  </w:style>
  <w:style w:type="character" w:customStyle="1" w:styleId="Char">
    <w:name w:val="明细表表题 Char"/>
    <w:basedOn w:val="a3"/>
    <w:link w:val="afffff4"/>
    <w:rPr>
      <w:rFonts w:ascii="宋体" w:eastAsia="宋体" w:hAnsi="宋体" w:cs="Times New Roman"/>
      <w:bCs/>
      <w:sz w:val="24"/>
      <w:szCs w:val="24"/>
    </w:rPr>
  </w:style>
  <w:style w:type="paragraph" w:customStyle="1" w:styleId="afffff5">
    <w:name w:val="一级标题"/>
    <w:basedOn w:val="1211"/>
    <w:link w:val="Char0"/>
  </w:style>
  <w:style w:type="character" w:customStyle="1" w:styleId="Char0">
    <w:name w:val="一级标题 Char"/>
    <w:basedOn w:val="1211Char"/>
    <w:link w:val="afffff5"/>
    <w:rPr>
      <w:rFonts w:ascii="宋体" w:eastAsia="宋体" w:hAnsi="宋体" w:cs="宋体"/>
      <w:b/>
      <w:bCs w:val="0"/>
      <w:spacing w:val="6"/>
      <w:kern w:val="44"/>
      <w:sz w:val="36"/>
      <w:szCs w:val="36"/>
    </w:rPr>
  </w:style>
  <w:style w:type="paragraph" w:customStyle="1" w:styleId="afffff6">
    <w:name w:val="新正文"/>
    <w:basedOn w:val="a2"/>
    <w:link w:val="Char2"/>
    <w:pPr>
      <w:spacing w:line="360" w:lineRule="auto"/>
      <w:ind w:firstLineChars="200" w:firstLine="200"/>
      <w:jc w:val="left"/>
    </w:pPr>
    <w:rPr>
      <w:spacing w:val="6"/>
      <w:szCs w:val="21"/>
    </w:rPr>
  </w:style>
  <w:style w:type="character" w:customStyle="1" w:styleId="Char2">
    <w:name w:val="新正文 Char"/>
    <w:basedOn w:val="a3"/>
    <w:link w:val="afffff6"/>
    <w:rPr>
      <w:rFonts w:ascii="Times New Roman" w:eastAsia="宋体" w:hAnsi="Times New Roman" w:cs="Times New Roman"/>
      <w:spacing w:val="6"/>
      <w:szCs w:val="21"/>
    </w:rPr>
  </w:style>
  <w:style w:type="paragraph" w:customStyle="1" w:styleId="afffff7">
    <w:name w:val="三级标题"/>
    <w:basedOn w:val="af9"/>
    <w:link w:val="Char3"/>
    <w:qFormat/>
    <w:pPr>
      <w:adjustRightInd w:val="0"/>
      <w:spacing w:beforeLines="100" w:line="360" w:lineRule="auto"/>
      <w:ind w:firstLineChars="200" w:firstLine="200"/>
      <w:outlineLvl w:val="2"/>
    </w:pPr>
    <w:rPr>
      <w:rFonts w:ascii="宋体"/>
      <w:b/>
      <w:spacing w:val="6"/>
      <w:szCs w:val="24"/>
    </w:rPr>
  </w:style>
  <w:style w:type="character" w:customStyle="1" w:styleId="Char3">
    <w:name w:val="三级标题 Char"/>
    <w:basedOn w:val="afa"/>
    <w:link w:val="afffff7"/>
    <w:rPr>
      <w:rFonts w:ascii="宋体" w:eastAsia="宋体" w:hAnsi="Times New Roman" w:cs="Times New Roman"/>
      <w:b/>
      <w:spacing w:val="6"/>
      <w:sz w:val="24"/>
      <w:szCs w:val="24"/>
    </w:rPr>
  </w:style>
  <w:style w:type="paragraph" w:customStyle="1" w:styleId="afffff8">
    <w:name w:val="二级标题"/>
    <w:basedOn w:val="afffff7"/>
    <w:link w:val="Char4"/>
    <w:qFormat/>
    <w:pPr>
      <w:ind w:firstLine="506"/>
      <w:outlineLvl w:val="1"/>
    </w:pPr>
  </w:style>
  <w:style w:type="character" w:customStyle="1" w:styleId="Char4">
    <w:name w:val="二级标题 Char"/>
    <w:basedOn w:val="Char3"/>
    <w:link w:val="afffff8"/>
    <w:rPr>
      <w:rFonts w:ascii="宋体" w:eastAsia="宋体" w:hAnsi="Times New Roman" w:cs="Times New Roman"/>
      <w:b/>
      <w:spacing w:val="6"/>
      <w:sz w:val="24"/>
      <w:szCs w:val="24"/>
    </w:rPr>
  </w:style>
  <w:style w:type="paragraph" w:customStyle="1" w:styleId="afffff9">
    <w:name w:val="四级标题"/>
    <w:basedOn w:val="a2"/>
    <w:link w:val="Char5"/>
    <w:pPr>
      <w:snapToGrid w:val="0"/>
      <w:spacing w:beforeLines="100" w:line="360" w:lineRule="auto"/>
      <w:ind w:firstLineChars="200" w:firstLine="200"/>
      <w:jc w:val="left"/>
      <w:outlineLvl w:val="3"/>
    </w:pPr>
    <w:rPr>
      <w:rFonts w:ascii="宋体" w:hAnsi="宋体"/>
      <w:b/>
      <w:spacing w:val="6"/>
      <w:szCs w:val="21"/>
    </w:rPr>
  </w:style>
  <w:style w:type="character" w:customStyle="1" w:styleId="Char5">
    <w:name w:val="四级标题 Char"/>
    <w:basedOn w:val="a3"/>
    <w:link w:val="afffff9"/>
    <w:rPr>
      <w:rFonts w:ascii="宋体" w:eastAsia="宋体" w:hAnsi="宋体" w:cs="Times New Roman"/>
      <w:b/>
      <w:spacing w:val="6"/>
      <w:szCs w:val="21"/>
    </w:rPr>
  </w:style>
  <w:style w:type="paragraph" w:customStyle="1" w:styleId="afffffa">
    <w:name w:val="四级后标题"/>
    <w:basedOn w:val="a2"/>
    <w:link w:val="Char6"/>
    <w:pPr>
      <w:snapToGrid w:val="0"/>
      <w:spacing w:beforeLines="100" w:line="360" w:lineRule="auto"/>
      <w:ind w:firstLineChars="200" w:firstLine="200"/>
      <w:jc w:val="left"/>
    </w:pPr>
    <w:rPr>
      <w:rFonts w:ascii="宋体" w:hAnsi="宋体"/>
      <w:b/>
      <w:spacing w:val="6"/>
      <w:szCs w:val="21"/>
    </w:rPr>
  </w:style>
  <w:style w:type="character" w:customStyle="1" w:styleId="Char6">
    <w:name w:val="四级后标题 Char"/>
    <w:basedOn w:val="a3"/>
    <w:link w:val="afffffa"/>
    <w:rPr>
      <w:rFonts w:ascii="宋体" w:eastAsia="宋体" w:hAnsi="宋体" w:cs="Times New Roman"/>
      <w:b/>
      <w:spacing w:val="6"/>
      <w:szCs w:val="21"/>
    </w:rPr>
  </w:style>
  <w:style w:type="paragraph" w:customStyle="1" w:styleId="afffffb">
    <w:name w:val="明细表名称"/>
    <w:basedOn w:val="afffff4"/>
    <w:link w:val="Char7"/>
  </w:style>
  <w:style w:type="character" w:customStyle="1" w:styleId="Char7">
    <w:name w:val="明细表名称 Char"/>
    <w:basedOn w:val="Char"/>
    <w:link w:val="afffffb"/>
    <w:rPr>
      <w:rFonts w:ascii="宋体" w:eastAsia="宋体" w:hAnsi="宋体" w:cs="Times New Roman"/>
      <w:bCs/>
      <w:sz w:val="24"/>
      <w:szCs w:val="24"/>
    </w:rPr>
  </w:style>
  <w:style w:type="paragraph" w:customStyle="1" w:styleId="2f3">
    <w:name w:val="页眉2"/>
    <w:basedOn w:val="1f2"/>
    <w:pPr>
      <w:jc w:val="left"/>
    </w:pPr>
  </w:style>
  <w:style w:type="paragraph" w:customStyle="1" w:styleId="CharChar1CharCharCharChar">
    <w:name w:val="Char Char1 Char Char Char Char"/>
    <w:basedOn w:val="a2"/>
    <w:rPr>
      <w:rFonts w:ascii="Tahoma" w:hAnsi="Tahoma"/>
      <w:sz w:val="24"/>
      <w:szCs w:val="20"/>
    </w:rPr>
  </w:style>
  <w:style w:type="character" w:customStyle="1" w:styleId="11">
    <w:name w:val="文档结构图 字符1"/>
    <w:basedOn w:val="a3"/>
    <w:link w:val="af2"/>
    <w:rPr>
      <w:rFonts w:ascii="宋体" w:eastAsia="宋体" w:hAnsi="Times New Roman" w:cs="Times New Roman"/>
      <w:sz w:val="18"/>
      <w:szCs w:val="18"/>
    </w:rPr>
  </w:style>
  <w:style w:type="paragraph" w:customStyle="1" w:styleId="font5">
    <w:name w:val="font5"/>
    <w:basedOn w:val="a2"/>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2"/>
    <w:pPr>
      <w:widowControl/>
      <w:spacing w:before="100" w:beforeAutospacing="1" w:after="100" w:afterAutospacing="1"/>
      <w:jc w:val="left"/>
    </w:pPr>
    <w:rPr>
      <w:rFonts w:ascii="宋体" w:hAnsi="宋体" w:cs="宋体"/>
      <w:b/>
      <w:bCs/>
      <w:kern w:val="0"/>
      <w:sz w:val="22"/>
      <w:szCs w:val="22"/>
    </w:rPr>
  </w:style>
  <w:style w:type="paragraph" w:customStyle="1" w:styleId="xl76">
    <w:name w:val="xl76"/>
    <w:basedOn w:val="a2"/>
    <w:pPr>
      <w:widowControl/>
      <w:spacing w:before="100" w:beforeAutospacing="1" w:after="100" w:afterAutospacing="1"/>
      <w:jc w:val="left"/>
      <w:textAlignment w:val="bottom"/>
    </w:pPr>
    <w:rPr>
      <w:rFonts w:ascii="宋体" w:hAnsi="宋体" w:cs="宋体"/>
      <w:kern w:val="0"/>
      <w:sz w:val="24"/>
    </w:rPr>
  </w:style>
  <w:style w:type="paragraph" w:customStyle="1" w:styleId="xl77">
    <w:name w:val="xl77"/>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78">
    <w:name w:val="xl78"/>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kern w:val="0"/>
      <w:sz w:val="24"/>
    </w:rPr>
  </w:style>
  <w:style w:type="paragraph" w:customStyle="1" w:styleId="xl79">
    <w:name w:val="xl79"/>
    <w:basedOn w:val="a2"/>
    <w:pPr>
      <w:widowControl/>
      <w:pBdr>
        <w:top w:val="single" w:sz="4" w:space="0" w:color="auto"/>
        <w:left w:val="single" w:sz="4" w:space="0" w:color="auto"/>
        <w:right w:val="single" w:sz="4" w:space="0" w:color="auto"/>
      </w:pBdr>
      <w:spacing w:before="100" w:beforeAutospacing="1" w:after="100" w:afterAutospacing="1"/>
      <w:jc w:val="center"/>
      <w:textAlignment w:val="bottom"/>
    </w:pPr>
    <w:rPr>
      <w:kern w:val="0"/>
      <w:sz w:val="24"/>
    </w:rPr>
  </w:style>
  <w:style w:type="paragraph" w:customStyle="1" w:styleId="xl80">
    <w:name w:val="xl80"/>
    <w:basedOn w:val="a2"/>
    <w:pPr>
      <w:widowControl/>
      <w:pBdr>
        <w:top w:val="single" w:sz="4" w:space="0" w:color="auto"/>
        <w:left w:val="single" w:sz="4" w:space="0" w:color="auto"/>
        <w:right w:val="single" w:sz="8" w:space="0" w:color="auto"/>
      </w:pBdr>
      <w:spacing w:before="100" w:beforeAutospacing="1" w:after="100" w:afterAutospacing="1"/>
      <w:jc w:val="center"/>
      <w:textAlignment w:val="bottom"/>
    </w:pPr>
    <w:rPr>
      <w:kern w:val="0"/>
      <w:sz w:val="24"/>
    </w:rPr>
  </w:style>
  <w:style w:type="paragraph" w:customStyle="1" w:styleId="xl81">
    <w:name w:val="xl81"/>
    <w:basedOn w:val="a2"/>
    <w:pPr>
      <w:widowControl/>
      <w:pBdr>
        <w:top w:val="single" w:sz="4" w:space="0" w:color="auto"/>
        <w:left w:val="single" w:sz="8" w:space="0" w:color="auto"/>
        <w:bottom w:val="single" w:sz="4" w:space="0" w:color="auto"/>
        <w:right w:val="single" w:sz="4" w:space="0" w:color="auto"/>
      </w:pBdr>
      <w:spacing w:before="100" w:beforeAutospacing="1" w:after="100" w:afterAutospacing="1"/>
      <w:textAlignment w:val="bottom"/>
    </w:pPr>
    <w:rPr>
      <w:kern w:val="0"/>
      <w:sz w:val="24"/>
    </w:rPr>
  </w:style>
  <w:style w:type="paragraph" w:customStyle="1" w:styleId="xl82">
    <w:name w:val="xl82"/>
    <w:basedOn w:val="a2"/>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83">
    <w:name w:val="xl83"/>
    <w:basedOn w:val="a2"/>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kern w:val="0"/>
      <w:sz w:val="24"/>
    </w:rPr>
  </w:style>
  <w:style w:type="paragraph" w:customStyle="1" w:styleId="xl84">
    <w:name w:val="xl84"/>
    <w:basedOn w:val="a2"/>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kern w:val="0"/>
      <w:sz w:val="24"/>
    </w:rPr>
  </w:style>
  <w:style w:type="paragraph" w:customStyle="1" w:styleId="xl85">
    <w:name w:val="xl85"/>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6">
    <w:name w:val="xl86"/>
    <w:basedOn w:val="a2"/>
    <w:pPr>
      <w:widowControl/>
      <w:pBdr>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87">
    <w:name w:val="xl87"/>
    <w:basedOn w:val="a2"/>
    <w:pPr>
      <w:widowControl/>
      <w:pBdr>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88">
    <w:name w:val="xl88"/>
    <w:basedOn w:val="a2"/>
    <w:pPr>
      <w:widowControl/>
      <w:pBdr>
        <w:left w:val="single" w:sz="4" w:space="0" w:color="auto"/>
        <w:bottom w:val="single" w:sz="4" w:space="0" w:color="auto"/>
        <w:right w:val="single" w:sz="8" w:space="0" w:color="auto"/>
      </w:pBdr>
      <w:spacing w:before="100" w:beforeAutospacing="1" w:after="100" w:afterAutospacing="1"/>
      <w:jc w:val="center"/>
    </w:pPr>
    <w:rPr>
      <w:kern w:val="0"/>
      <w:sz w:val="24"/>
    </w:rPr>
  </w:style>
  <w:style w:type="paragraph" w:customStyle="1" w:styleId="xl89">
    <w:name w:val="xl89"/>
    <w:basedOn w:val="a2"/>
    <w:pPr>
      <w:widowControl/>
      <w:pBdr>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90">
    <w:name w:val="xl90"/>
    <w:basedOn w:val="a2"/>
    <w:pPr>
      <w:widowControl/>
      <w:pBdr>
        <w:left w:val="single" w:sz="4" w:space="0" w:color="auto"/>
        <w:bottom w:val="single" w:sz="4" w:space="0" w:color="auto"/>
        <w:right w:val="single" w:sz="4" w:space="0" w:color="auto"/>
      </w:pBdr>
      <w:spacing w:before="100" w:beforeAutospacing="1" w:after="100" w:afterAutospacing="1"/>
      <w:jc w:val="right"/>
    </w:pPr>
    <w:rPr>
      <w:kern w:val="0"/>
      <w:sz w:val="24"/>
    </w:rPr>
  </w:style>
  <w:style w:type="paragraph" w:customStyle="1" w:styleId="xl91">
    <w:name w:val="xl91"/>
    <w:basedOn w:val="a2"/>
    <w:pPr>
      <w:widowControl/>
      <w:pBdr>
        <w:left w:val="single" w:sz="4" w:space="0" w:color="auto"/>
        <w:bottom w:val="single" w:sz="4" w:space="0" w:color="auto"/>
        <w:right w:val="single" w:sz="8" w:space="0" w:color="auto"/>
      </w:pBdr>
      <w:spacing w:before="100" w:beforeAutospacing="1" w:after="100" w:afterAutospacing="1"/>
      <w:jc w:val="right"/>
    </w:pPr>
    <w:rPr>
      <w:kern w:val="0"/>
      <w:sz w:val="24"/>
    </w:rPr>
  </w:style>
  <w:style w:type="paragraph" w:customStyle="1" w:styleId="xl92">
    <w:name w:val="xl92"/>
    <w:basedOn w:val="a2"/>
    <w:pPr>
      <w:widowControl/>
      <w:pBdr>
        <w:left w:val="single" w:sz="4" w:space="0" w:color="auto"/>
        <w:bottom w:val="single" w:sz="4" w:space="0" w:color="auto"/>
        <w:right w:val="single" w:sz="8" w:space="0" w:color="auto"/>
      </w:pBdr>
      <w:spacing w:before="100" w:beforeAutospacing="1" w:after="100" w:afterAutospacing="1"/>
      <w:jc w:val="center"/>
    </w:pPr>
    <w:rPr>
      <w:kern w:val="0"/>
      <w:sz w:val="24"/>
    </w:rPr>
  </w:style>
  <w:style w:type="paragraph" w:customStyle="1" w:styleId="xl93">
    <w:name w:val="xl93"/>
    <w:basedOn w:val="a2"/>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pPr>
    <w:rPr>
      <w:kern w:val="0"/>
      <w:sz w:val="24"/>
    </w:rPr>
  </w:style>
  <w:style w:type="paragraph" w:customStyle="1" w:styleId="xl94">
    <w:name w:val="xl94"/>
    <w:basedOn w:val="a2"/>
    <w:pPr>
      <w:widowControl/>
      <w:pBdr>
        <w:left w:val="single" w:sz="4" w:space="0" w:color="auto"/>
        <w:bottom w:val="single" w:sz="4" w:space="0" w:color="auto"/>
        <w:right w:val="single" w:sz="8" w:space="0" w:color="auto"/>
      </w:pBdr>
      <w:spacing w:before="100" w:beforeAutospacing="1" w:after="100" w:afterAutospacing="1"/>
      <w:jc w:val="center"/>
    </w:pPr>
    <w:rPr>
      <w:kern w:val="0"/>
      <w:sz w:val="24"/>
    </w:rPr>
  </w:style>
  <w:style w:type="paragraph" w:customStyle="1" w:styleId="xl95">
    <w:name w:val="xl95"/>
    <w:basedOn w:val="a2"/>
    <w:pPr>
      <w:widowControl/>
      <w:pBdr>
        <w:top w:val="single" w:sz="4" w:space="0" w:color="auto"/>
        <w:left w:val="single" w:sz="8" w:space="0" w:color="auto"/>
        <w:bottom w:val="single" w:sz="8" w:space="0" w:color="auto"/>
        <w:right w:val="single" w:sz="4" w:space="0" w:color="auto"/>
      </w:pBdr>
      <w:spacing w:before="100" w:beforeAutospacing="1" w:after="100" w:afterAutospacing="1"/>
      <w:textAlignment w:val="bottom"/>
    </w:pPr>
    <w:rPr>
      <w:kern w:val="0"/>
      <w:sz w:val="24"/>
    </w:rPr>
  </w:style>
  <w:style w:type="paragraph" w:customStyle="1" w:styleId="xl96">
    <w:name w:val="xl96"/>
    <w:basedOn w:val="a2"/>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7">
    <w:name w:val="xl97"/>
    <w:basedOn w:val="a2"/>
    <w:pPr>
      <w:widowControl/>
      <w:pBdr>
        <w:left w:val="single" w:sz="4" w:space="0" w:color="auto"/>
        <w:bottom w:val="single" w:sz="8" w:space="0" w:color="auto"/>
        <w:right w:val="single" w:sz="4" w:space="0" w:color="auto"/>
      </w:pBdr>
      <w:spacing w:before="100" w:beforeAutospacing="1" w:after="100" w:afterAutospacing="1"/>
      <w:jc w:val="center"/>
    </w:pPr>
    <w:rPr>
      <w:kern w:val="0"/>
      <w:sz w:val="24"/>
    </w:rPr>
  </w:style>
  <w:style w:type="paragraph" w:customStyle="1" w:styleId="xl98">
    <w:name w:val="xl98"/>
    <w:basedOn w:val="a2"/>
    <w:pPr>
      <w:widowControl/>
      <w:pBdr>
        <w:left w:val="single" w:sz="4" w:space="0" w:color="auto"/>
        <w:bottom w:val="single" w:sz="8" w:space="0" w:color="auto"/>
        <w:right w:val="single" w:sz="4" w:space="0" w:color="auto"/>
      </w:pBdr>
      <w:spacing w:before="100" w:beforeAutospacing="1" w:after="100" w:afterAutospacing="1"/>
      <w:jc w:val="center"/>
    </w:pPr>
    <w:rPr>
      <w:kern w:val="0"/>
      <w:sz w:val="24"/>
    </w:rPr>
  </w:style>
  <w:style w:type="paragraph" w:customStyle="1" w:styleId="xl99">
    <w:name w:val="xl99"/>
    <w:basedOn w:val="a2"/>
    <w:pPr>
      <w:widowControl/>
      <w:pBdr>
        <w:left w:val="single" w:sz="4" w:space="0" w:color="auto"/>
        <w:bottom w:val="single" w:sz="8" w:space="0" w:color="auto"/>
        <w:right w:val="single" w:sz="4" w:space="0" w:color="auto"/>
      </w:pBdr>
      <w:spacing w:before="100" w:beforeAutospacing="1" w:after="100" w:afterAutospacing="1"/>
      <w:jc w:val="center"/>
    </w:pPr>
    <w:rPr>
      <w:kern w:val="0"/>
      <w:sz w:val="24"/>
    </w:rPr>
  </w:style>
  <w:style w:type="paragraph" w:customStyle="1" w:styleId="xl100">
    <w:name w:val="xl100"/>
    <w:basedOn w:val="a2"/>
    <w:pPr>
      <w:widowControl/>
      <w:pBdr>
        <w:left w:val="single" w:sz="4" w:space="0" w:color="auto"/>
        <w:bottom w:val="single" w:sz="8" w:space="0" w:color="auto"/>
        <w:right w:val="single" w:sz="4" w:space="0" w:color="auto"/>
      </w:pBdr>
      <w:spacing w:before="100" w:beforeAutospacing="1" w:after="100" w:afterAutospacing="1"/>
      <w:jc w:val="right"/>
    </w:pPr>
    <w:rPr>
      <w:kern w:val="0"/>
      <w:sz w:val="24"/>
    </w:rPr>
  </w:style>
  <w:style w:type="paragraph" w:customStyle="1" w:styleId="xl101">
    <w:name w:val="xl101"/>
    <w:basedOn w:val="a2"/>
    <w:pPr>
      <w:widowControl/>
      <w:pBdr>
        <w:left w:val="single" w:sz="4" w:space="0" w:color="auto"/>
        <w:bottom w:val="single" w:sz="8" w:space="0" w:color="auto"/>
        <w:right w:val="single" w:sz="8" w:space="0" w:color="auto"/>
      </w:pBdr>
      <w:spacing w:before="100" w:beforeAutospacing="1" w:after="100" w:afterAutospacing="1"/>
      <w:jc w:val="right"/>
    </w:pPr>
    <w:rPr>
      <w:kern w:val="0"/>
      <w:sz w:val="24"/>
    </w:rPr>
  </w:style>
  <w:style w:type="paragraph" w:customStyle="1" w:styleId="xl102">
    <w:name w:val="xl102"/>
    <w:basedOn w:val="a2"/>
    <w:pPr>
      <w:widowControl/>
      <w:pBdr>
        <w:top w:val="single" w:sz="8" w:space="0" w:color="auto"/>
        <w:left w:val="single" w:sz="8" w:space="0" w:color="auto"/>
        <w:bottom w:val="single" w:sz="4" w:space="0" w:color="auto"/>
        <w:right w:val="single" w:sz="4" w:space="0" w:color="auto"/>
      </w:pBdr>
      <w:spacing w:before="100" w:beforeAutospacing="1" w:after="100" w:afterAutospacing="1"/>
      <w:textAlignment w:val="bottom"/>
    </w:pPr>
    <w:rPr>
      <w:kern w:val="0"/>
      <w:sz w:val="24"/>
    </w:rPr>
  </w:style>
  <w:style w:type="paragraph" w:customStyle="1" w:styleId="xl103">
    <w:name w:val="xl103"/>
    <w:basedOn w:val="a2"/>
    <w:pPr>
      <w:widowControl/>
      <w:pBdr>
        <w:top w:val="single" w:sz="8" w:space="0" w:color="auto"/>
        <w:left w:val="single" w:sz="4" w:space="0" w:color="auto"/>
        <w:bottom w:val="single" w:sz="4" w:space="0" w:color="auto"/>
      </w:pBdr>
      <w:spacing w:before="100" w:beforeAutospacing="1" w:after="100" w:afterAutospacing="1"/>
      <w:jc w:val="center"/>
    </w:pPr>
    <w:rPr>
      <w:rFonts w:ascii="宋体" w:hAnsi="宋体" w:cs="宋体"/>
      <w:b/>
      <w:bCs/>
      <w:kern w:val="0"/>
      <w:sz w:val="24"/>
    </w:rPr>
  </w:style>
  <w:style w:type="paragraph" w:customStyle="1" w:styleId="xl104">
    <w:name w:val="xl104"/>
    <w:basedOn w:val="a2"/>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kern w:val="0"/>
      <w:sz w:val="24"/>
    </w:rPr>
  </w:style>
  <w:style w:type="paragraph" w:customStyle="1" w:styleId="xl105">
    <w:name w:val="xl105"/>
    <w:basedOn w:val="a2"/>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kern w:val="0"/>
      <w:sz w:val="24"/>
    </w:rPr>
  </w:style>
  <w:style w:type="paragraph" w:customStyle="1" w:styleId="xl106">
    <w:name w:val="xl106"/>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7">
    <w:name w:val="xl107"/>
    <w:basedOn w:val="a2"/>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8">
    <w:name w:val="xl108"/>
    <w:basedOn w:val="a2"/>
    <w:pPr>
      <w:widowControl/>
      <w:pBdr>
        <w:left w:val="single" w:sz="8" w:space="0" w:color="auto"/>
      </w:pBdr>
      <w:spacing w:before="100" w:beforeAutospacing="1" w:after="100" w:afterAutospacing="1"/>
      <w:jc w:val="center"/>
      <w:textAlignment w:val="bottom"/>
    </w:pPr>
    <w:rPr>
      <w:kern w:val="0"/>
      <w:sz w:val="24"/>
    </w:rPr>
  </w:style>
  <w:style w:type="paragraph" w:customStyle="1" w:styleId="xl109">
    <w:name w:val="xl109"/>
    <w:basedOn w:val="a2"/>
    <w:pPr>
      <w:widowControl/>
      <w:spacing w:before="100" w:beforeAutospacing="1" w:after="100" w:afterAutospacing="1"/>
      <w:jc w:val="center"/>
      <w:textAlignment w:val="bottom"/>
    </w:pPr>
    <w:rPr>
      <w:kern w:val="0"/>
      <w:sz w:val="24"/>
    </w:rPr>
  </w:style>
  <w:style w:type="paragraph" w:customStyle="1" w:styleId="xl110">
    <w:name w:val="xl110"/>
    <w:basedOn w:val="a2"/>
    <w:pPr>
      <w:widowControl/>
      <w:pBdr>
        <w:right w:val="single" w:sz="8" w:space="0" w:color="auto"/>
      </w:pBdr>
      <w:spacing w:before="100" w:beforeAutospacing="1" w:after="100" w:afterAutospacing="1"/>
      <w:jc w:val="center"/>
      <w:textAlignment w:val="bottom"/>
    </w:pPr>
    <w:rPr>
      <w:kern w:val="0"/>
      <w:sz w:val="24"/>
    </w:rPr>
  </w:style>
  <w:style w:type="paragraph" w:customStyle="1" w:styleId="xl111">
    <w:name w:val="xl111"/>
    <w:basedOn w:val="a2"/>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12">
    <w:name w:val="xl112"/>
    <w:basedOn w:val="a2"/>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13">
    <w:name w:val="xl113"/>
    <w:basedOn w:val="a2"/>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14">
    <w:name w:val="xl114"/>
    <w:basedOn w:val="a2"/>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15">
    <w:name w:val="xl115"/>
    <w:basedOn w:val="a2"/>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16">
    <w:name w:val="xl116"/>
    <w:basedOn w:val="a2"/>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font7">
    <w:name w:val="font7"/>
    <w:basedOn w:val="a2"/>
    <w:pPr>
      <w:widowControl/>
      <w:spacing w:before="100" w:beforeAutospacing="1" w:after="100" w:afterAutospacing="1"/>
      <w:jc w:val="left"/>
    </w:pPr>
    <w:rPr>
      <w:kern w:val="0"/>
      <w:sz w:val="22"/>
      <w:szCs w:val="22"/>
    </w:rPr>
  </w:style>
  <w:style w:type="paragraph" w:customStyle="1" w:styleId="font8">
    <w:name w:val="font8"/>
    <w:basedOn w:val="a2"/>
    <w:pPr>
      <w:widowControl/>
      <w:spacing w:before="100" w:beforeAutospacing="1" w:after="100" w:afterAutospacing="1"/>
      <w:jc w:val="left"/>
    </w:pPr>
    <w:rPr>
      <w:rFonts w:ascii="宋体" w:hAnsi="宋体" w:cs="宋体"/>
      <w:b/>
      <w:bCs/>
      <w:kern w:val="0"/>
      <w:sz w:val="22"/>
      <w:szCs w:val="22"/>
    </w:rPr>
  </w:style>
  <w:style w:type="paragraph" w:customStyle="1" w:styleId="font9">
    <w:name w:val="font9"/>
    <w:basedOn w:val="a2"/>
    <w:pPr>
      <w:widowControl/>
      <w:spacing w:before="100" w:beforeAutospacing="1" w:after="100" w:afterAutospacing="1"/>
      <w:jc w:val="left"/>
    </w:pPr>
    <w:rPr>
      <w:b/>
      <w:bCs/>
      <w:kern w:val="0"/>
      <w:sz w:val="22"/>
      <w:szCs w:val="22"/>
    </w:rPr>
  </w:style>
  <w:style w:type="paragraph" w:customStyle="1" w:styleId="xl69">
    <w:name w:val="xl69"/>
    <w:basedOn w:val="a2"/>
    <w:pPr>
      <w:widowControl/>
      <w:spacing w:before="100" w:beforeAutospacing="1" w:after="100" w:afterAutospacing="1"/>
      <w:jc w:val="left"/>
      <w:textAlignment w:val="bottom"/>
    </w:pPr>
    <w:rPr>
      <w:rFonts w:ascii="宋体" w:hAnsi="宋体" w:cs="宋体"/>
      <w:kern w:val="0"/>
      <w:sz w:val="24"/>
    </w:rPr>
  </w:style>
  <w:style w:type="paragraph" w:customStyle="1" w:styleId="xl70">
    <w:name w:val="xl70"/>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71">
    <w:name w:val="xl71"/>
    <w:basedOn w:val="a2"/>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kern w:val="0"/>
      <w:sz w:val="24"/>
    </w:rPr>
  </w:style>
  <w:style w:type="paragraph" w:customStyle="1" w:styleId="xl72">
    <w:name w:val="xl72"/>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73">
    <w:name w:val="xl73"/>
    <w:basedOn w:val="a2"/>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74">
    <w:name w:val="xl74"/>
    <w:basedOn w:val="a2"/>
    <w:pPr>
      <w:widowControl/>
      <w:pBdr>
        <w:top w:val="single" w:sz="4" w:space="0" w:color="auto"/>
        <w:left w:val="single" w:sz="4" w:space="0" w:color="auto"/>
        <w:bottom w:val="single" w:sz="4" w:space="0" w:color="auto"/>
      </w:pBdr>
      <w:spacing w:before="100" w:beforeAutospacing="1" w:after="100" w:afterAutospacing="1"/>
      <w:jc w:val="center"/>
    </w:pPr>
    <w:rPr>
      <w:kern w:val="0"/>
      <w:sz w:val="24"/>
    </w:rPr>
  </w:style>
  <w:style w:type="paragraph" w:customStyle="1" w:styleId="xl75">
    <w:name w:val="xl75"/>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kern w:val="0"/>
      <w:sz w:val="24"/>
    </w:rPr>
  </w:style>
  <w:style w:type="paragraph" w:customStyle="1" w:styleId="xl117">
    <w:name w:val="xl117"/>
    <w:basedOn w:val="a2"/>
    <w:pPr>
      <w:widowControl/>
      <w:pBdr>
        <w:top w:val="single" w:sz="8" w:space="0" w:color="auto"/>
        <w:bottom w:val="single" w:sz="4" w:space="0" w:color="auto"/>
      </w:pBdr>
      <w:spacing w:before="100" w:beforeAutospacing="1" w:after="100" w:afterAutospacing="1"/>
      <w:jc w:val="center"/>
    </w:pPr>
    <w:rPr>
      <w:kern w:val="0"/>
      <w:sz w:val="24"/>
    </w:rPr>
  </w:style>
  <w:style w:type="paragraph" w:customStyle="1" w:styleId="xl118">
    <w:name w:val="xl118"/>
    <w:basedOn w:val="a2"/>
    <w:pPr>
      <w:widowControl/>
      <w:pBdr>
        <w:top w:val="single" w:sz="8"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119">
    <w:name w:val="xl119"/>
    <w:basedOn w:val="a2"/>
    <w:pPr>
      <w:widowControl/>
      <w:pBdr>
        <w:top w:val="single" w:sz="8" w:space="0" w:color="auto"/>
        <w:left w:val="single" w:sz="4"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20">
    <w:name w:val="xl120"/>
    <w:basedOn w:val="a2"/>
    <w:pPr>
      <w:widowControl/>
      <w:pBdr>
        <w:left w:val="single" w:sz="4"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21">
    <w:name w:val="xl121"/>
    <w:basedOn w:val="a2"/>
    <w:pPr>
      <w:widowControl/>
      <w:pBdr>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22">
    <w:name w:val="xl122"/>
    <w:basedOn w:val="a2"/>
    <w:pPr>
      <w:widowControl/>
      <w:pBdr>
        <w:top w:val="single" w:sz="8"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1f3">
    <w:name w:val="批注框文本1"/>
    <w:basedOn w:val="a2"/>
    <w:rPr>
      <w:rFonts w:ascii="Tahoma" w:hAnsi="Tahoma" w:cs="Tahoma"/>
      <w:sz w:val="16"/>
      <w:szCs w:val="16"/>
    </w:rPr>
  </w:style>
  <w:style w:type="character" w:customStyle="1" w:styleId="t141">
    <w:name w:val="t141"/>
    <w:basedOn w:val="a3"/>
    <w:rPr>
      <w:color w:val="000000"/>
      <w:spacing w:val="480"/>
      <w:sz w:val="20"/>
      <w:szCs w:val="20"/>
      <w:u w:val="none"/>
    </w:rPr>
  </w:style>
  <w:style w:type="paragraph" w:customStyle="1" w:styleId="CharCharChar">
    <w:name w:val="Char Char Char"/>
    <w:basedOn w:val="a2"/>
    <w:pPr>
      <w:widowControl/>
      <w:jc w:val="left"/>
    </w:pPr>
    <w:rPr>
      <w:rFonts w:ascii="Futura Bk" w:hAnsi="Futura Bk"/>
      <w:kern w:val="0"/>
      <w:sz w:val="20"/>
      <w:szCs w:val="20"/>
      <w:lang w:val="en-GB" w:eastAsia="en-US"/>
    </w:rPr>
  </w:style>
  <w:style w:type="character" w:customStyle="1" w:styleId="Char14">
    <w:name w:val="批注框文本 Char1"/>
    <w:basedOn w:val="a3"/>
    <w:uiPriority w:val="99"/>
    <w:rPr>
      <w:rFonts w:ascii="Calibri" w:eastAsia="宋体" w:hAnsi="Calibri" w:cs="宋体"/>
      <w:kern w:val="0"/>
      <w:sz w:val="18"/>
      <w:szCs w:val="18"/>
    </w:rPr>
  </w:style>
  <w:style w:type="character" w:customStyle="1" w:styleId="Char15">
    <w:name w:val="正文文本缩进 Char1"/>
    <w:basedOn w:val="a3"/>
    <w:uiPriority w:val="99"/>
    <w:rPr>
      <w:rFonts w:ascii="Calibri" w:eastAsia="宋体" w:hAnsi="Calibri" w:cs="宋体"/>
      <w:kern w:val="0"/>
      <w:szCs w:val="21"/>
    </w:rPr>
  </w:style>
  <w:style w:type="character" w:customStyle="1" w:styleId="24">
    <w:name w:val="正文文本缩进 2 字符"/>
    <w:basedOn w:val="a3"/>
    <w:link w:val="23"/>
    <w:rPr>
      <w:rFonts w:ascii="Times New Roman" w:eastAsia="宋体" w:hAnsi="Times New Roman" w:cs="Times New Roman"/>
      <w:color w:val="FF00FF"/>
      <w:sz w:val="24"/>
      <w:szCs w:val="24"/>
    </w:rPr>
  </w:style>
  <w:style w:type="character" w:customStyle="1" w:styleId="2Char1">
    <w:name w:val="正文文本缩进 2 Char1"/>
    <w:basedOn w:val="a3"/>
    <w:uiPriority w:val="99"/>
    <w:rPr>
      <w:rFonts w:ascii="Times New Roman" w:eastAsia="宋体" w:hAnsi="Times New Roman" w:cs="Times New Roman"/>
      <w:szCs w:val="24"/>
    </w:rPr>
  </w:style>
  <w:style w:type="character" w:customStyle="1" w:styleId="211">
    <w:name w:val="正文文本缩进 2 字符1"/>
    <w:basedOn w:val="a3"/>
    <w:uiPriority w:val="99"/>
    <w:semiHidden/>
    <w:rPr>
      <w:rFonts w:ascii="Times New Roman" w:eastAsia="宋体" w:hAnsi="Times New Roman" w:cs="Times New Roman"/>
      <w:szCs w:val="24"/>
    </w:rPr>
  </w:style>
  <w:style w:type="character" w:customStyle="1" w:styleId="38">
    <w:name w:val="正文文本缩进 3 字符"/>
    <w:basedOn w:val="a3"/>
    <w:link w:val="37"/>
    <w:rPr>
      <w:rFonts w:ascii="Times New Roman" w:eastAsia="宋体" w:hAnsi="Times New Roman" w:cs="Times New Roman"/>
      <w:b/>
      <w:bCs/>
      <w:color w:val="666699"/>
      <w:sz w:val="24"/>
      <w:szCs w:val="24"/>
    </w:rPr>
  </w:style>
  <w:style w:type="character" w:customStyle="1" w:styleId="3Char1">
    <w:name w:val="正文文本缩进 3 Char1"/>
    <w:basedOn w:val="a3"/>
    <w:uiPriority w:val="99"/>
    <w:rPr>
      <w:rFonts w:ascii="Times New Roman" w:eastAsia="宋体" w:hAnsi="Times New Roman" w:cs="Times New Roman"/>
      <w:sz w:val="16"/>
      <w:szCs w:val="16"/>
    </w:rPr>
  </w:style>
  <w:style w:type="character" w:customStyle="1" w:styleId="311">
    <w:name w:val="正文文本缩进 3 字符1"/>
    <w:basedOn w:val="a3"/>
    <w:uiPriority w:val="99"/>
    <w:semiHidden/>
    <w:rPr>
      <w:rFonts w:ascii="Times New Roman" w:eastAsia="宋体" w:hAnsi="Times New Roman" w:cs="Times New Roman"/>
      <w:sz w:val="16"/>
      <w:szCs w:val="16"/>
    </w:rPr>
  </w:style>
  <w:style w:type="character" w:customStyle="1" w:styleId="ae">
    <w:name w:val="正文文本 字符"/>
    <w:basedOn w:val="a3"/>
    <w:link w:val="ad"/>
    <w:rPr>
      <w:rFonts w:ascii="仿宋_GB2312" w:eastAsia="仿宋_GB2312" w:hAnsi="Times New Roman" w:cs="Times New Roman"/>
      <w:sz w:val="30"/>
      <w:szCs w:val="24"/>
    </w:rPr>
  </w:style>
  <w:style w:type="character" w:customStyle="1" w:styleId="Char16">
    <w:name w:val="正文文本 Char1"/>
    <w:basedOn w:val="a3"/>
    <w:uiPriority w:val="99"/>
    <w:rPr>
      <w:rFonts w:ascii="Times New Roman" w:eastAsia="宋体" w:hAnsi="Times New Roman" w:cs="Times New Roman"/>
      <w:szCs w:val="24"/>
    </w:rPr>
  </w:style>
  <w:style w:type="character" w:customStyle="1" w:styleId="1f4">
    <w:name w:val="正文文本 字符1"/>
    <w:basedOn w:val="a3"/>
    <w:uiPriority w:val="99"/>
    <w:semiHidden/>
    <w:rPr>
      <w:rFonts w:ascii="Times New Roman" w:eastAsia="宋体" w:hAnsi="Times New Roman" w:cs="Times New Roman"/>
      <w:szCs w:val="24"/>
    </w:rPr>
  </w:style>
  <w:style w:type="character" w:customStyle="1" w:styleId="afc">
    <w:name w:val="纯文本 字符"/>
    <w:basedOn w:val="a3"/>
    <w:link w:val="afb"/>
    <w:rPr>
      <w:rFonts w:ascii="宋体" w:eastAsia="宋体" w:hAnsi="Courier New" w:cs="Times New Roman"/>
      <w:szCs w:val="20"/>
    </w:rPr>
  </w:style>
  <w:style w:type="character" w:customStyle="1" w:styleId="Char17">
    <w:name w:val="纯文本 Char1"/>
    <w:basedOn w:val="a3"/>
    <w:uiPriority w:val="99"/>
    <w:rPr>
      <w:rFonts w:ascii="宋体" w:eastAsia="宋体" w:hAnsi="Courier New" w:cs="Courier New"/>
      <w:szCs w:val="21"/>
    </w:rPr>
  </w:style>
  <w:style w:type="character" w:customStyle="1" w:styleId="1f5">
    <w:name w:val="纯文本 字符1"/>
    <w:basedOn w:val="a3"/>
    <w:uiPriority w:val="99"/>
    <w:semiHidden/>
    <w:rPr>
      <w:rFonts w:asciiTheme="minorEastAsia" w:hAnsi="Courier New" w:cs="Courier New"/>
      <w:szCs w:val="24"/>
    </w:rPr>
  </w:style>
  <w:style w:type="character" w:customStyle="1" w:styleId="27">
    <w:name w:val="正文文本 2 字符"/>
    <w:basedOn w:val="a3"/>
    <w:link w:val="26"/>
    <w:rPr>
      <w:rFonts w:ascii="Times New Roman" w:eastAsia="仿宋_GB2312" w:hAnsi="Times New Roman" w:cs="Times New Roman"/>
      <w:sz w:val="30"/>
      <w:szCs w:val="24"/>
    </w:rPr>
  </w:style>
  <w:style w:type="character" w:customStyle="1" w:styleId="2Char10">
    <w:name w:val="正文文本 2 Char1"/>
    <w:basedOn w:val="a3"/>
    <w:uiPriority w:val="99"/>
    <w:rPr>
      <w:rFonts w:ascii="Times New Roman" w:eastAsia="宋体" w:hAnsi="Times New Roman" w:cs="Times New Roman"/>
      <w:szCs w:val="24"/>
    </w:rPr>
  </w:style>
  <w:style w:type="character" w:customStyle="1" w:styleId="212">
    <w:name w:val="正文文本 2 字符1"/>
    <w:basedOn w:val="a3"/>
    <w:uiPriority w:val="99"/>
    <w:semiHidden/>
    <w:rPr>
      <w:rFonts w:ascii="Times New Roman" w:eastAsia="宋体" w:hAnsi="Times New Roman" w:cs="Times New Roman"/>
      <w:szCs w:val="24"/>
    </w:rPr>
  </w:style>
  <w:style w:type="character" w:customStyle="1" w:styleId="32">
    <w:name w:val="正文文本 3 字符"/>
    <w:basedOn w:val="a3"/>
    <w:link w:val="31"/>
    <w:rPr>
      <w:rFonts w:ascii="宋体" w:eastAsia="宋体" w:hAnsi="Times New Roman" w:cs="Times New Roman"/>
      <w:b/>
      <w:kern w:val="0"/>
      <w:sz w:val="44"/>
      <w:szCs w:val="20"/>
    </w:rPr>
  </w:style>
  <w:style w:type="character" w:customStyle="1" w:styleId="3Char10">
    <w:name w:val="正文文本 3 Char1"/>
    <w:basedOn w:val="a3"/>
    <w:uiPriority w:val="99"/>
    <w:rPr>
      <w:rFonts w:ascii="Times New Roman" w:eastAsia="宋体" w:hAnsi="Times New Roman" w:cs="Times New Roman"/>
      <w:sz w:val="16"/>
      <w:szCs w:val="16"/>
    </w:rPr>
  </w:style>
  <w:style w:type="character" w:customStyle="1" w:styleId="312">
    <w:name w:val="正文文本 3 字符1"/>
    <w:basedOn w:val="a3"/>
    <w:uiPriority w:val="99"/>
    <w:semiHidden/>
    <w:rPr>
      <w:rFonts w:ascii="Times New Roman" w:eastAsia="宋体" w:hAnsi="Times New Roman" w:cs="Times New Roman"/>
      <w:sz w:val="16"/>
      <w:szCs w:val="16"/>
    </w:rPr>
  </w:style>
  <w:style w:type="character" w:customStyle="1" w:styleId="Char18">
    <w:name w:val="批注主题 Char1"/>
    <w:basedOn w:val="Char1"/>
    <w:uiPriority w:val="99"/>
    <w:rPr>
      <w:rFonts w:ascii="Calibri" w:eastAsia="宋体" w:hAnsi="Calibri" w:cs="宋体"/>
      <w:b/>
      <w:bCs/>
      <w:kern w:val="0"/>
      <w:szCs w:val="21"/>
    </w:rPr>
  </w:style>
  <w:style w:type="character" w:customStyle="1" w:styleId="afff4">
    <w:name w:val="标题 字符"/>
    <w:basedOn w:val="a3"/>
    <w:link w:val="afff3"/>
    <w:rPr>
      <w:rFonts w:ascii="Calibri Light" w:eastAsia="仿宋_GB2312" w:hAnsi="Calibri Light" w:cs="Times New Roman"/>
      <w:b/>
      <w:bCs/>
      <w:sz w:val="32"/>
      <w:szCs w:val="32"/>
    </w:rPr>
  </w:style>
  <w:style w:type="character" w:customStyle="1" w:styleId="afffffc">
    <w:name w:val="正文格式"/>
    <w:basedOn w:val="a3"/>
    <w:rPr>
      <w:rFonts w:ascii="仿宋_GB2312" w:eastAsia="仿宋_GB2312" w:hint="eastAsia"/>
      <w:w w:val="100"/>
      <w:sz w:val="24"/>
      <w:szCs w:val="24"/>
    </w:rPr>
  </w:style>
  <w:style w:type="character" w:customStyle="1" w:styleId="apple-style-span">
    <w:name w:val="apple-style-span"/>
    <w:basedOn w:val="a3"/>
  </w:style>
  <w:style w:type="character" w:customStyle="1" w:styleId="DeltaViewDeletion">
    <w:name w:val="DeltaView Deletion"/>
    <w:rPr>
      <w:strike/>
      <w:color w:val="FF0000"/>
      <w:spacing w:val="0"/>
    </w:rPr>
  </w:style>
  <w:style w:type="paragraph" w:customStyle="1" w:styleId="Char8">
    <w:name w:val="Char"/>
    <w:basedOn w:val="a2"/>
    <w:autoRedefine/>
    <w:pPr>
      <w:widowControl/>
      <w:spacing w:after="160" w:line="240" w:lineRule="exact"/>
      <w:jc w:val="left"/>
    </w:pPr>
    <w:rPr>
      <w:rFonts w:ascii="Verdana" w:eastAsia="仿宋_GB2312" w:hAnsi="Verdana"/>
      <w:kern w:val="0"/>
      <w:sz w:val="24"/>
      <w:szCs w:val="20"/>
      <w:lang w:eastAsia="en-US"/>
    </w:rPr>
  </w:style>
  <w:style w:type="paragraph" w:customStyle="1" w:styleId="font10">
    <w:name w:val="font10"/>
    <w:basedOn w:val="a2"/>
    <w:pPr>
      <w:widowControl/>
      <w:spacing w:before="100" w:beforeAutospacing="1" w:after="100" w:afterAutospacing="1"/>
      <w:jc w:val="left"/>
    </w:pPr>
    <w:rPr>
      <w:rFonts w:ascii="宋体" w:hAnsi="宋体" w:cs="宋体"/>
      <w:b/>
      <w:bCs/>
      <w:kern w:val="0"/>
      <w:sz w:val="20"/>
      <w:szCs w:val="20"/>
    </w:rPr>
  </w:style>
  <w:style w:type="paragraph" w:customStyle="1" w:styleId="font11">
    <w:name w:val="font11"/>
    <w:basedOn w:val="a2"/>
    <w:pPr>
      <w:widowControl/>
      <w:spacing w:before="100" w:beforeAutospacing="1" w:after="100" w:afterAutospacing="1"/>
      <w:jc w:val="left"/>
    </w:pPr>
    <w:rPr>
      <w:rFonts w:ascii="宋体" w:hAnsi="宋体" w:cs="宋体"/>
      <w:color w:val="000000"/>
      <w:kern w:val="0"/>
      <w:sz w:val="20"/>
      <w:szCs w:val="20"/>
    </w:rPr>
  </w:style>
  <w:style w:type="paragraph" w:customStyle="1" w:styleId="font12">
    <w:name w:val="font12"/>
    <w:basedOn w:val="a2"/>
    <w:pPr>
      <w:widowControl/>
      <w:spacing w:before="100" w:beforeAutospacing="1" w:after="100" w:afterAutospacing="1"/>
      <w:jc w:val="left"/>
    </w:pPr>
    <w:rPr>
      <w:color w:val="000000"/>
      <w:kern w:val="0"/>
      <w:sz w:val="20"/>
      <w:szCs w:val="20"/>
    </w:rPr>
  </w:style>
  <w:style w:type="paragraph" w:customStyle="1" w:styleId="font13">
    <w:name w:val="font13"/>
    <w:basedOn w:val="a2"/>
    <w:pPr>
      <w:widowControl/>
      <w:spacing w:before="100" w:beforeAutospacing="1" w:after="100" w:afterAutospacing="1"/>
      <w:jc w:val="left"/>
    </w:pPr>
    <w:rPr>
      <w:b/>
      <w:bCs/>
      <w:color w:val="000000"/>
      <w:kern w:val="0"/>
      <w:sz w:val="20"/>
      <w:szCs w:val="20"/>
    </w:rPr>
  </w:style>
  <w:style w:type="paragraph" w:customStyle="1" w:styleId="font14">
    <w:name w:val="font14"/>
    <w:basedOn w:val="a2"/>
    <w:pPr>
      <w:widowControl/>
      <w:spacing w:before="100" w:beforeAutospacing="1" w:after="100" w:afterAutospacing="1"/>
      <w:jc w:val="left"/>
    </w:pPr>
    <w:rPr>
      <w:kern w:val="0"/>
      <w:sz w:val="20"/>
      <w:szCs w:val="20"/>
    </w:rPr>
  </w:style>
  <w:style w:type="paragraph" w:customStyle="1" w:styleId="font15">
    <w:name w:val="font15"/>
    <w:basedOn w:val="a2"/>
    <w:pPr>
      <w:widowControl/>
      <w:spacing w:before="100" w:beforeAutospacing="1" w:after="100" w:afterAutospacing="1"/>
      <w:jc w:val="left"/>
    </w:pPr>
    <w:rPr>
      <w:rFonts w:ascii="宋体" w:hAnsi="宋体" w:cs="宋体"/>
      <w:color w:val="000000"/>
      <w:kern w:val="0"/>
      <w:sz w:val="20"/>
      <w:szCs w:val="20"/>
    </w:rPr>
  </w:style>
  <w:style w:type="paragraph" w:customStyle="1" w:styleId="font16">
    <w:name w:val="font16"/>
    <w:basedOn w:val="a2"/>
    <w:pPr>
      <w:widowControl/>
      <w:spacing w:before="100" w:beforeAutospacing="1" w:after="100" w:afterAutospacing="1"/>
      <w:jc w:val="left"/>
    </w:pPr>
    <w:rPr>
      <w:rFonts w:ascii="宋体" w:hAnsi="宋体" w:cs="宋体"/>
      <w:color w:val="FF0000"/>
      <w:kern w:val="0"/>
      <w:sz w:val="20"/>
      <w:szCs w:val="20"/>
    </w:rPr>
  </w:style>
  <w:style w:type="paragraph" w:customStyle="1" w:styleId="font17">
    <w:name w:val="font17"/>
    <w:basedOn w:val="a2"/>
    <w:pPr>
      <w:widowControl/>
      <w:spacing w:before="100" w:beforeAutospacing="1" w:after="100" w:afterAutospacing="1"/>
      <w:jc w:val="left"/>
    </w:pPr>
    <w:rPr>
      <w:rFonts w:ascii="宋体" w:hAnsi="宋体" w:cs="宋体"/>
      <w:b/>
      <w:bCs/>
      <w:color w:val="FF0000"/>
      <w:kern w:val="0"/>
      <w:sz w:val="20"/>
      <w:szCs w:val="20"/>
    </w:rPr>
  </w:style>
  <w:style w:type="paragraph" w:customStyle="1" w:styleId="font18">
    <w:name w:val="font18"/>
    <w:basedOn w:val="a2"/>
    <w:pPr>
      <w:widowControl/>
      <w:spacing w:before="100" w:beforeAutospacing="1" w:after="100" w:afterAutospacing="1"/>
      <w:jc w:val="left"/>
    </w:pPr>
    <w:rPr>
      <w:rFonts w:ascii="宋体" w:hAnsi="宋体" w:cs="宋体"/>
      <w:b/>
      <w:bCs/>
      <w:color w:val="000000"/>
      <w:kern w:val="0"/>
      <w:sz w:val="20"/>
      <w:szCs w:val="20"/>
    </w:rPr>
  </w:style>
  <w:style w:type="paragraph" w:customStyle="1" w:styleId="xl65">
    <w:name w:val="xl65"/>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6">
    <w:name w:val="xl66"/>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67">
    <w:name w:val="xl67"/>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8">
    <w:name w:val="xl68"/>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uc0uc0">
    <w:name w:val="中uc0文uc0文本"/>
    <w:basedOn w:val="a2"/>
    <w:pPr>
      <w:autoSpaceDE w:val="0"/>
      <w:autoSpaceDN w:val="0"/>
      <w:adjustRightInd w:val="0"/>
      <w:spacing w:before="120" w:after="120" w:line="360" w:lineRule="atLeast"/>
      <w:jc w:val="left"/>
    </w:pPr>
    <w:rPr>
      <w:kern w:val="0"/>
      <w:sz w:val="24"/>
      <w:lang w:eastAsia="en-US"/>
    </w:rPr>
  </w:style>
  <w:style w:type="paragraph" w:customStyle="1" w:styleId="CharCharChar1">
    <w:name w:val="Char Char Char1"/>
    <w:basedOn w:val="a2"/>
    <w:autoRedefine/>
    <w:pPr>
      <w:widowControl/>
      <w:spacing w:after="160" w:line="240" w:lineRule="exact"/>
      <w:jc w:val="left"/>
    </w:pPr>
    <w:rPr>
      <w:rFonts w:ascii="Verdana" w:eastAsia="仿宋_GB2312" w:hAnsi="Verdana"/>
      <w:kern w:val="0"/>
      <w:sz w:val="24"/>
      <w:szCs w:val="20"/>
      <w:lang w:eastAsia="en-US"/>
    </w:rPr>
  </w:style>
  <w:style w:type="character" w:customStyle="1" w:styleId="CommentTextChar">
    <w:name w:val="Comment Text Char"/>
    <w:locked/>
    <w:rPr>
      <w:kern w:val="2"/>
      <w:sz w:val="24"/>
    </w:rPr>
  </w:style>
  <w:style w:type="character" w:customStyle="1" w:styleId="CharChar5">
    <w:name w:val="Char Char"/>
    <w:locked/>
    <w:rPr>
      <w:rFonts w:ascii="Times New Roman" w:eastAsia="宋体" w:hAnsi="Times New Roman" w:cs="Times New Roman"/>
      <w:kern w:val="0"/>
      <w:sz w:val="24"/>
      <w:szCs w:val="24"/>
    </w:rPr>
  </w:style>
  <w:style w:type="paragraph" w:customStyle="1" w:styleId="font0">
    <w:name w:val="font0"/>
    <w:basedOn w:val="a2"/>
    <w:pPr>
      <w:widowControl/>
      <w:spacing w:before="100" w:beforeAutospacing="1" w:after="100" w:afterAutospacing="1"/>
      <w:jc w:val="left"/>
    </w:pPr>
    <w:rPr>
      <w:rFonts w:ascii="宋体" w:hAnsi="宋体" w:cs="宋体"/>
      <w:kern w:val="0"/>
      <w:sz w:val="24"/>
    </w:rPr>
  </w:style>
  <w:style w:type="character" w:customStyle="1" w:styleId="HTML2">
    <w:name w:val="HTML 预设格式 字符"/>
    <w:basedOn w:val="a3"/>
    <w:link w:val="HTML1"/>
    <w:rPr>
      <w:rFonts w:ascii="宋体" w:eastAsia="宋体" w:hAnsi="宋体" w:cs="宋体"/>
      <w:kern w:val="0"/>
      <w:sz w:val="24"/>
      <w:szCs w:val="24"/>
    </w:rPr>
  </w:style>
  <w:style w:type="paragraph" w:customStyle="1" w:styleId="Pa1">
    <w:name w:val="Pa1"/>
    <w:basedOn w:val="Default"/>
    <w:next w:val="Default"/>
    <w:pPr>
      <w:spacing w:after="0" w:line="181" w:lineRule="atLeast"/>
    </w:pPr>
    <w:rPr>
      <w:rFonts w:ascii="汉仪中等线简2." w:eastAsia="汉仪中等线简2." w:cs="Times New Roman"/>
      <w:color w:val="auto"/>
    </w:rPr>
  </w:style>
  <w:style w:type="character" w:customStyle="1" w:styleId="affff4">
    <w:name w:val="列出段落 字符"/>
    <w:basedOn w:val="a3"/>
    <w:link w:val="affff3"/>
    <w:uiPriority w:val="34"/>
    <w:rPr>
      <w:rFonts w:ascii="Times New Roman" w:eastAsia="宋体" w:hAnsi="Times New Roman" w:cs="Times New Roman"/>
      <w:szCs w:val="24"/>
    </w:rPr>
  </w:style>
  <w:style w:type="table" w:customStyle="1" w:styleId="-11">
    <w:name w:val="浅色底纹 - 强调文字颜色 11"/>
    <w:basedOn w:val="a4"/>
    <w:rPr>
      <w:color w:val="2E74B5" w:themeColor="accent1" w:themeShade="BF"/>
    </w:rPr>
    <w:tblPr>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Char9">
    <w:name w:val="全文正文 Char"/>
    <w:basedOn w:val="a3"/>
    <w:rPr>
      <w:rFonts w:ascii="Arial" w:eastAsia="宋体" w:hAnsi="Arial" w:cs="Arial"/>
      <w:sz w:val="24"/>
      <w:szCs w:val="24"/>
    </w:rPr>
  </w:style>
  <w:style w:type="paragraph" w:customStyle="1" w:styleId="xl34">
    <w:name w:val="xl34"/>
    <w:basedOn w:val="a2"/>
    <w:pPr>
      <w:widowControl/>
      <w:spacing w:before="100" w:beforeAutospacing="1" w:after="100" w:afterAutospacing="1"/>
      <w:jc w:val="left"/>
    </w:pPr>
    <w:rPr>
      <w:rFonts w:ascii="宋体" w:hAnsi="宋体" w:cs="Arial Unicode MS" w:hint="eastAsia"/>
      <w:kern w:val="0"/>
      <w:sz w:val="22"/>
      <w:szCs w:val="22"/>
      <w:lang w:val="en-GB" w:eastAsia="en-US"/>
    </w:rPr>
  </w:style>
  <w:style w:type="paragraph" w:customStyle="1" w:styleId="xl29">
    <w:name w:val="xl29"/>
    <w:basedOn w:val="a2"/>
    <w:pPr>
      <w:widowControl/>
      <w:pBdr>
        <w:bottom w:val="single" w:sz="4" w:space="0" w:color="auto"/>
      </w:pBdr>
      <w:spacing w:before="100" w:beforeAutospacing="1" w:after="100" w:afterAutospacing="1"/>
      <w:jc w:val="left"/>
    </w:pPr>
    <w:rPr>
      <w:rFonts w:ascii="Arial" w:eastAsia="Arial Unicode MS" w:hAnsi="Arial" w:cs="Arial"/>
      <w:b/>
      <w:bCs/>
      <w:kern w:val="0"/>
      <w:sz w:val="24"/>
      <w:lang w:val="en-GB" w:eastAsia="en-US"/>
    </w:rPr>
  </w:style>
  <w:style w:type="paragraph" w:customStyle="1" w:styleId="Address">
    <w:name w:val="Address"/>
    <w:basedOn w:val="a2"/>
    <w:pPr>
      <w:framePr w:w="3005" w:hSpace="181" w:vSpace="181" w:wrap="around" w:hAnchor="page" w:xAlign="right" w:yAlign="top" w:anchorLock="1"/>
      <w:widowControl/>
      <w:pBdr>
        <w:left w:val="single" w:sz="4" w:space="9" w:color="auto"/>
      </w:pBdr>
      <w:spacing w:line="200" w:lineRule="exact"/>
      <w:jc w:val="left"/>
    </w:pPr>
    <w:rPr>
      <w:rFonts w:ascii="宋体" w:hAnsi="@'宋体" w:cs="@'宋体"/>
      <w:kern w:val="0"/>
      <w:sz w:val="16"/>
      <w:szCs w:val="20"/>
      <w:lang w:val="en-GB" w:eastAsia="en-US"/>
    </w:rPr>
  </w:style>
  <w:style w:type="paragraph" w:customStyle="1" w:styleId="xl25">
    <w:name w:val="xl25"/>
    <w:basedOn w:val="a2"/>
    <w:pPr>
      <w:widowControl/>
      <w:spacing w:before="100" w:beforeAutospacing="1" w:after="100" w:afterAutospacing="1"/>
      <w:jc w:val="left"/>
    </w:pPr>
    <w:rPr>
      <w:rFonts w:ascii="Arial" w:eastAsia="Arial Unicode MS" w:hAnsi="Arial" w:cs="Arial"/>
      <w:kern w:val="0"/>
      <w:sz w:val="16"/>
      <w:szCs w:val="16"/>
      <w:lang w:val="en-GB" w:eastAsia="en-US"/>
    </w:rPr>
  </w:style>
  <w:style w:type="paragraph" w:customStyle="1" w:styleId="xl40">
    <w:name w:val="xl40"/>
    <w:basedOn w:val="a2"/>
    <w:pPr>
      <w:widowControl/>
      <w:pBdr>
        <w:bottom w:val="single" w:sz="4" w:space="0" w:color="auto"/>
      </w:pBdr>
      <w:spacing w:before="100" w:beforeAutospacing="1" w:after="100" w:afterAutospacing="1"/>
      <w:jc w:val="center"/>
    </w:pPr>
    <w:rPr>
      <w:rFonts w:ascii="宋体" w:hAnsi="宋体" w:cs="Arial Unicode MS" w:hint="eastAsia"/>
      <w:kern w:val="0"/>
      <w:sz w:val="16"/>
      <w:szCs w:val="16"/>
      <w:lang w:val="en-GB" w:eastAsia="en-US"/>
    </w:rPr>
  </w:style>
  <w:style w:type="paragraph" w:customStyle="1" w:styleId="Disclaimer">
    <w:name w:val="Disclaimer"/>
    <w:basedOn w:val="a2"/>
    <w:pPr>
      <w:widowControl/>
      <w:spacing w:line="200" w:lineRule="exact"/>
      <w:jc w:val="left"/>
    </w:pPr>
    <w:rPr>
      <w:kern w:val="0"/>
      <w:sz w:val="16"/>
      <w:szCs w:val="20"/>
      <w:lang w:val="en-GB" w:eastAsia="en-US"/>
    </w:rPr>
  </w:style>
  <w:style w:type="character" w:customStyle="1" w:styleId="msoins0">
    <w:name w:val="msoins"/>
    <w:basedOn w:val="a3"/>
  </w:style>
  <w:style w:type="paragraph" w:customStyle="1" w:styleId="xl32">
    <w:name w:val="xl32"/>
    <w:basedOn w:val="a2"/>
    <w:pPr>
      <w:widowControl/>
      <w:spacing w:before="100" w:beforeAutospacing="1" w:after="100" w:afterAutospacing="1"/>
      <w:jc w:val="left"/>
    </w:pPr>
    <w:rPr>
      <w:rFonts w:ascii="宋体" w:hAnsi="宋体" w:cs="Arial Unicode MS" w:hint="eastAsia"/>
      <w:kern w:val="0"/>
      <w:sz w:val="24"/>
      <w:lang w:val="en-GB" w:eastAsia="en-US"/>
    </w:rPr>
  </w:style>
  <w:style w:type="character" w:customStyle="1" w:styleId="font14line-height">
    <w:name w:val="font14 line-height"/>
    <w:basedOn w:val="a3"/>
  </w:style>
  <w:style w:type="paragraph" w:customStyle="1" w:styleId="ReportText">
    <w:name w:val="Report Text"/>
    <w:basedOn w:val="a2"/>
    <w:pPr>
      <w:widowControl/>
      <w:overflowPunct w:val="0"/>
      <w:autoSpaceDE w:val="0"/>
      <w:autoSpaceDN w:val="0"/>
      <w:adjustRightInd w:val="0"/>
      <w:spacing w:before="130" w:line="260" w:lineRule="atLeast"/>
      <w:ind w:left="20"/>
      <w:textAlignment w:val="baseline"/>
    </w:pPr>
    <w:rPr>
      <w:rFonts w:eastAsia="方正楷体_GBK"/>
      <w:kern w:val="0"/>
      <w:sz w:val="24"/>
      <w:lang w:val="en-GB" w:eastAsia="en-US"/>
    </w:rPr>
  </w:style>
  <w:style w:type="paragraph" w:customStyle="1" w:styleId="3a">
    <w:name w:val="样式3"/>
    <w:basedOn w:val="20"/>
    <w:link w:val="3Char"/>
    <w:pPr>
      <w:spacing w:before="260" w:after="260" w:line="416" w:lineRule="auto"/>
      <w:ind w:firstLine="0"/>
      <w:jc w:val="both"/>
    </w:pPr>
    <w:rPr>
      <w:rFonts w:ascii="Arial" w:eastAsia="楷体_GB2312" w:hAnsi="Arial" w:cs="Times New Roman"/>
      <w:bCs/>
      <w:kern w:val="0"/>
      <w:sz w:val="32"/>
      <w:szCs w:val="32"/>
    </w:rPr>
  </w:style>
  <w:style w:type="table" w:customStyle="1" w:styleId="-110">
    <w:name w:val="浅色列表 - 强调文字颜色 11"/>
    <w:basedOn w:val="a4"/>
    <w:uiPriority w:val="61"/>
    <w:rPr>
      <w:rFonts w:ascii="Times New Roman" w:eastAsia="宋体" w:hAnsi="Times New Roman" w:cs="Times New Roman"/>
    </w:rPr>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2-11">
    <w:name w:val="中等深浅底纹 2 - 强调文字颜色 11"/>
    <w:basedOn w:val="a4"/>
    <w:uiPriority w:val="64"/>
    <w:rPr>
      <w:rFonts w:ascii="Times New Roman" w:eastAsia="宋体" w:hAnsi="Times New Roman" w:cs="Times New Roman"/>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fffffd">
    <w:name w:val="九城市正文"/>
    <w:basedOn w:val="a2"/>
    <w:link w:val="Chara"/>
    <w:pPr>
      <w:spacing w:line="360" w:lineRule="auto"/>
      <w:ind w:firstLineChars="200" w:firstLine="480"/>
    </w:pPr>
    <w:rPr>
      <w:rFonts w:ascii="仿宋_GB2312" w:eastAsia="仿宋_GB2312" w:hAnsi="仿宋_GB2312" w:cs="宋体"/>
      <w:sz w:val="24"/>
      <w:szCs w:val="20"/>
    </w:rPr>
  </w:style>
  <w:style w:type="character" w:customStyle="1" w:styleId="Chara">
    <w:name w:val="九城市正文 Char"/>
    <w:link w:val="afffffd"/>
    <w:rPr>
      <w:rFonts w:ascii="仿宋_GB2312" w:eastAsia="仿宋_GB2312" w:hAnsi="仿宋_GB2312" w:cs="宋体"/>
      <w:sz w:val="24"/>
      <w:szCs w:val="20"/>
    </w:rPr>
  </w:style>
  <w:style w:type="table" w:customStyle="1" w:styleId="2-12">
    <w:name w:val="中等深浅底纹 2 - 强调文字颜色 12"/>
    <w:basedOn w:val="a4"/>
    <w:uiPriority w:val="64"/>
    <w:rPr>
      <w:rFonts w:ascii="Times New Roman" w:eastAsia="宋体" w:hAnsi="Times New Roman" w:cs="Times New Roman"/>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11">
    <w:name w:val="中等深浅底纹 1 - 强调文字颜色 11"/>
    <w:basedOn w:val="a4"/>
    <w:uiPriority w:val="63"/>
    <w:rPr>
      <w:rFonts w:ascii="Times New Roman" w:eastAsia="宋体" w:hAnsi="Times New Roman" w:cs="Times New Roman"/>
    </w:rPr>
    <w:tblPr>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xl123">
    <w:name w:val="xl123"/>
    <w:basedOn w:val="a2"/>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124">
    <w:name w:val="xl124"/>
    <w:basedOn w:val="a2"/>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125">
    <w:name w:val="xl125"/>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126">
    <w:name w:val="xl126"/>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127">
    <w:name w:val="xl127"/>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128">
    <w:name w:val="xl128"/>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129">
    <w:name w:val="xl129"/>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130">
    <w:name w:val="xl130"/>
    <w:basedOn w:val="a2"/>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131">
    <w:name w:val="xl131"/>
    <w:basedOn w:val="a2"/>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132">
    <w:name w:val="xl132"/>
    <w:basedOn w:val="a2"/>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133">
    <w:name w:val="xl133"/>
    <w:basedOn w:val="a2"/>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宋体" w:hAnsi="宋体" w:cs="宋体"/>
      <w:b/>
      <w:bCs/>
      <w:kern w:val="0"/>
      <w:sz w:val="24"/>
    </w:rPr>
  </w:style>
  <w:style w:type="paragraph" w:customStyle="1" w:styleId="xl134">
    <w:name w:val="xl134"/>
    <w:basedOn w:val="a2"/>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宋体" w:hAnsi="宋体" w:cs="宋体"/>
      <w:b/>
      <w:bCs/>
      <w:kern w:val="0"/>
      <w:sz w:val="24"/>
    </w:rPr>
  </w:style>
  <w:style w:type="paragraph" w:customStyle="1" w:styleId="xl135">
    <w:name w:val="xl135"/>
    <w:basedOn w:val="a2"/>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b/>
      <w:bCs/>
      <w:kern w:val="0"/>
      <w:sz w:val="24"/>
    </w:rPr>
  </w:style>
  <w:style w:type="paragraph" w:customStyle="1" w:styleId="xl136">
    <w:name w:val="xl136"/>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rPr>
  </w:style>
  <w:style w:type="paragraph" w:customStyle="1" w:styleId="xl137">
    <w:name w:val="xl137"/>
    <w:basedOn w:val="a2"/>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rPr>
  </w:style>
  <w:style w:type="paragraph" w:customStyle="1" w:styleId="xl138">
    <w:name w:val="xl138"/>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rPr>
  </w:style>
  <w:style w:type="paragraph" w:customStyle="1" w:styleId="xl139">
    <w:name w:val="xl139"/>
    <w:basedOn w:val="a2"/>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xl140">
    <w:name w:val="xl140"/>
    <w:basedOn w:val="a2"/>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xl141">
    <w:name w:val="xl141"/>
    <w:basedOn w:val="a2"/>
    <w:pPr>
      <w:widowControl/>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142">
    <w:name w:val="xl142"/>
    <w:basedOn w:val="a2"/>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xl143">
    <w:name w:val="xl143"/>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xl144">
    <w:name w:val="xl144"/>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xl145">
    <w:name w:val="xl145"/>
    <w:basedOn w:val="a2"/>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xl146">
    <w:name w:val="xl146"/>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FF0000"/>
      <w:kern w:val="0"/>
      <w:sz w:val="24"/>
    </w:rPr>
  </w:style>
  <w:style w:type="paragraph" w:customStyle="1" w:styleId="xl147">
    <w:name w:val="xl147"/>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148">
    <w:name w:val="xl148"/>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49">
    <w:name w:val="xl149"/>
    <w:basedOn w:val="a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kern w:val="0"/>
      <w:sz w:val="24"/>
    </w:rPr>
  </w:style>
  <w:style w:type="paragraph" w:customStyle="1" w:styleId="xl150">
    <w:name w:val="xl150"/>
    <w:basedOn w:val="a2"/>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rPr>
  </w:style>
  <w:style w:type="paragraph" w:customStyle="1" w:styleId="xl151">
    <w:name w:val="xl151"/>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xl152">
    <w:name w:val="xl152"/>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153">
    <w:name w:val="xl153"/>
    <w:basedOn w:val="a2"/>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154">
    <w:name w:val="xl154"/>
    <w:basedOn w:val="a2"/>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155">
    <w:name w:val="xl155"/>
    <w:basedOn w:val="a2"/>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156">
    <w:name w:val="xl156"/>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FF0000"/>
      <w:kern w:val="0"/>
      <w:sz w:val="24"/>
    </w:rPr>
  </w:style>
  <w:style w:type="paragraph" w:customStyle="1" w:styleId="xl157">
    <w:name w:val="xl157"/>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FF0000"/>
      <w:kern w:val="0"/>
      <w:sz w:val="24"/>
    </w:rPr>
  </w:style>
  <w:style w:type="paragraph" w:customStyle="1" w:styleId="xl158">
    <w:name w:val="xl158"/>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159">
    <w:name w:val="xl159"/>
    <w:basedOn w:val="a2"/>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160">
    <w:name w:val="xl160"/>
    <w:basedOn w:val="a2"/>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161">
    <w:name w:val="xl161"/>
    <w:basedOn w:val="a2"/>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162">
    <w:name w:val="xl162"/>
    <w:basedOn w:val="a2"/>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xl163">
    <w:name w:val="xl163"/>
    <w:basedOn w:val="a2"/>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xl164">
    <w:name w:val="xl164"/>
    <w:basedOn w:val="a2"/>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xl165">
    <w:name w:val="xl165"/>
    <w:basedOn w:val="a2"/>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4"/>
    </w:rPr>
  </w:style>
  <w:style w:type="paragraph" w:customStyle="1" w:styleId="xl166">
    <w:name w:val="xl166"/>
    <w:basedOn w:val="a2"/>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4"/>
    </w:rPr>
  </w:style>
  <w:style w:type="paragraph" w:customStyle="1" w:styleId="xl167">
    <w:name w:val="xl167"/>
    <w:basedOn w:val="a2"/>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rPr>
  </w:style>
  <w:style w:type="paragraph" w:customStyle="1" w:styleId="xl168">
    <w:name w:val="xl168"/>
    <w:basedOn w:val="a2"/>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169">
    <w:name w:val="xl169"/>
    <w:basedOn w:val="a2"/>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170">
    <w:name w:val="xl170"/>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rPr>
  </w:style>
  <w:style w:type="paragraph" w:customStyle="1" w:styleId="xl171">
    <w:name w:val="xl171"/>
    <w:basedOn w:val="a2"/>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left"/>
      <w:textAlignment w:val="center"/>
    </w:pPr>
    <w:rPr>
      <w:rFonts w:ascii="宋体" w:hAnsi="宋体" w:cs="宋体"/>
      <w:kern w:val="0"/>
      <w:sz w:val="24"/>
    </w:rPr>
  </w:style>
  <w:style w:type="paragraph" w:customStyle="1" w:styleId="xl172">
    <w:name w:val="xl172"/>
    <w:basedOn w:val="a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FF0000"/>
      <w:kern w:val="0"/>
      <w:sz w:val="24"/>
    </w:rPr>
  </w:style>
  <w:style w:type="paragraph" w:customStyle="1" w:styleId="xl173">
    <w:name w:val="xl173"/>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174">
    <w:name w:val="xl174"/>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75">
    <w:name w:val="xl175"/>
    <w:basedOn w:val="a2"/>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宋体" w:hAnsi="宋体" w:cs="宋体"/>
      <w:b/>
      <w:bCs/>
      <w:kern w:val="0"/>
      <w:sz w:val="24"/>
    </w:rPr>
  </w:style>
  <w:style w:type="paragraph" w:customStyle="1" w:styleId="xl176">
    <w:name w:val="xl176"/>
    <w:basedOn w:val="a2"/>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宋体" w:hAnsi="宋体" w:cs="宋体"/>
      <w:b/>
      <w:bCs/>
      <w:kern w:val="0"/>
      <w:sz w:val="24"/>
    </w:rPr>
  </w:style>
  <w:style w:type="paragraph" w:customStyle="1" w:styleId="TOC11">
    <w:name w:val="TOC 标题11"/>
    <w:basedOn w:val="1"/>
    <w:next w:val="a2"/>
    <w:pPr>
      <w:outlineLvl w:val="9"/>
    </w:pPr>
  </w:style>
  <w:style w:type="paragraph" w:customStyle="1" w:styleId="afffffe">
    <w:name w:val="a"/>
    <w:basedOn w:val="a2"/>
    <w:pPr>
      <w:widowControl/>
      <w:spacing w:line="480" w:lineRule="atLeast"/>
      <w:ind w:firstLine="200"/>
    </w:pPr>
    <w:rPr>
      <w:rFonts w:ascii="Arial" w:hAnsi="Arial" w:cs="Arial"/>
      <w:b/>
      <w:bCs/>
      <w:kern w:val="0"/>
      <w:sz w:val="24"/>
    </w:rPr>
  </w:style>
  <w:style w:type="paragraph" w:customStyle="1" w:styleId="a00">
    <w:name w:val="a0"/>
    <w:basedOn w:val="a2"/>
    <w:pPr>
      <w:widowControl/>
      <w:jc w:val="center"/>
    </w:pPr>
    <w:rPr>
      <w:rFonts w:ascii="Arial" w:hAnsi="Arial" w:cs="Arial"/>
      <w:b/>
      <w:bCs/>
      <w:kern w:val="0"/>
      <w:sz w:val="24"/>
    </w:rPr>
  </w:style>
  <w:style w:type="paragraph" w:customStyle="1" w:styleId="a">
    <w:name w:val="一级正文"/>
    <w:basedOn w:val="a2"/>
    <w:pPr>
      <w:numPr>
        <w:numId w:val="1"/>
      </w:numPr>
      <w:adjustRightInd w:val="0"/>
      <w:spacing w:line="360" w:lineRule="atLeast"/>
      <w:textAlignment w:val="baseline"/>
    </w:pPr>
    <w:rPr>
      <w:rFonts w:eastAsia="仿宋_GB2312"/>
      <w:sz w:val="28"/>
    </w:rPr>
  </w:style>
  <w:style w:type="paragraph" w:customStyle="1" w:styleId="a0">
    <w:name w:val="二级正文列表"/>
    <w:basedOn w:val="a2"/>
    <w:pPr>
      <w:numPr>
        <w:ilvl w:val="1"/>
        <w:numId w:val="1"/>
      </w:numPr>
      <w:tabs>
        <w:tab w:val="clear" w:pos="1440"/>
        <w:tab w:val="left" w:pos="2940"/>
      </w:tabs>
      <w:adjustRightInd w:val="0"/>
      <w:spacing w:afterLines="50" w:line="360" w:lineRule="atLeast"/>
      <w:ind w:left="2940" w:hanging="420"/>
      <w:textAlignment w:val="baseline"/>
    </w:pPr>
  </w:style>
  <w:style w:type="paragraph" w:customStyle="1" w:styleId="a1">
    <w:name w:val="二级条目样式"/>
    <w:basedOn w:val="afff1"/>
    <w:pPr>
      <w:numPr>
        <w:ilvl w:val="3"/>
        <w:numId w:val="1"/>
      </w:numPr>
      <w:tabs>
        <w:tab w:val="clear" w:pos="1980"/>
        <w:tab w:val="left" w:pos="1860"/>
      </w:tabs>
      <w:adjustRightInd w:val="0"/>
      <w:snapToGrid w:val="0"/>
      <w:spacing w:beforeLines="50" w:beforeAutospacing="0" w:afterLines="50" w:afterAutospacing="0"/>
      <w:ind w:left="1860" w:hanging="851"/>
    </w:pPr>
    <w:rPr>
      <w:rFonts w:cs="Times New Roman"/>
    </w:rPr>
  </w:style>
  <w:style w:type="paragraph" w:customStyle="1" w:styleId="SchLevel7">
    <w:name w:val="Sch Level 7"/>
    <w:basedOn w:val="a2"/>
    <w:next w:val="DeltaViewTableBody"/>
    <w:uiPriority w:val="99"/>
    <w:pPr>
      <w:autoSpaceDE w:val="0"/>
      <w:autoSpaceDN w:val="0"/>
      <w:adjustRightInd w:val="0"/>
      <w:spacing w:after="180"/>
    </w:pPr>
    <w:rPr>
      <w:rFonts w:ascii="Arial" w:hAnsi="Arial" w:cs="Arial"/>
      <w:kern w:val="0"/>
      <w:sz w:val="22"/>
      <w:szCs w:val="22"/>
      <w:lang w:val="en-GB" w:eastAsia="en-GB"/>
    </w:rPr>
  </w:style>
  <w:style w:type="paragraph" w:customStyle="1" w:styleId="DeltaViewTableBody">
    <w:name w:val="DeltaView Table Body"/>
    <w:basedOn w:val="a2"/>
    <w:uiPriority w:val="99"/>
    <w:pPr>
      <w:widowControl/>
      <w:autoSpaceDE w:val="0"/>
      <w:autoSpaceDN w:val="0"/>
      <w:adjustRightInd w:val="0"/>
      <w:jc w:val="left"/>
    </w:pPr>
    <w:rPr>
      <w:rFonts w:ascii="Arial" w:hAnsi="Arial" w:cs="Arial"/>
      <w:kern w:val="0"/>
      <w:sz w:val="24"/>
      <w:lang w:eastAsia="en-GB"/>
    </w:rPr>
  </w:style>
  <w:style w:type="paragraph" w:customStyle="1" w:styleId="BodyTextBold">
    <w:name w:val="Body Text Bold"/>
    <w:basedOn w:val="a2"/>
    <w:next w:val="ad"/>
    <w:uiPriority w:val="99"/>
    <w:pPr>
      <w:autoSpaceDE w:val="0"/>
      <w:autoSpaceDN w:val="0"/>
      <w:adjustRightInd w:val="0"/>
      <w:spacing w:after="180"/>
    </w:pPr>
    <w:rPr>
      <w:rFonts w:ascii="Arial" w:hAnsi="Arial" w:cs="Arial"/>
      <w:b/>
      <w:bCs/>
      <w:kern w:val="0"/>
      <w:sz w:val="22"/>
      <w:szCs w:val="22"/>
      <w:lang w:val="en-GB" w:eastAsia="en-GB"/>
    </w:rPr>
  </w:style>
  <w:style w:type="paragraph" w:customStyle="1" w:styleId="BodyTextGrey">
    <w:name w:val="Body Text Grey"/>
    <w:basedOn w:val="a2"/>
    <w:next w:val="ad"/>
    <w:uiPriority w:val="99"/>
    <w:pPr>
      <w:autoSpaceDE w:val="0"/>
      <w:autoSpaceDN w:val="0"/>
      <w:adjustRightInd w:val="0"/>
      <w:spacing w:after="180"/>
    </w:pPr>
    <w:rPr>
      <w:rFonts w:ascii="Arial" w:hAnsi="Arial" w:cs="Arial"/>
      <w:color w:val="808080"/>
      <w:kern w:val="0"/>
      <w:sz w:val="18"/>
      <w:szCs w:val="18"/>
      <w:lang w:val="en-GB" w:eastAsia="en-GB"/>
    </w:rPr>
  </w:style>
  <w:style w:type="paragraph" w:customStyle="1" w:styleId="BodyTextIndent1">
    <w:name w:val="Body Text Indent 1"/>
    <w:basedOn w:val="a2"/>
    <w:uiPriority w:val="99"/>
    <w:pPr>
      <w:autoSpaceDE w:val="0"/>
      <w:autoSpaceDN w:val="0"/>
      <w:adjustRightInd w:val="0"/>
      <w:spacing w:after="180"/>
      <w:ind w:left="907"/>
    </w:pPr>
    <w:rPr>
      <w:rFonts w:ascii="Arial" w:hAnsi="Arial" w:cs="Arial"/>
      <w:kern w:val="0"/>
      <w:sz w:val="22"/>
      <w:szCs w:val="22"/>
      <w:lang w:val="en-GB" w:eastAsia="en-GB"/>
    </w:rPr>
  </w:style>
  <w:style w:type="paragraph" w:customStyle="1" w:styleId="BodyTextIndent4">
    <w:name w:val="Body Text Indent 4"/>
    <w:basedOn w:val="a2"/>
    <w:uiPriority w:val="99"/>
    <w:pPr>
      <w:autoSpaceDE w:val="0"/>
      <w:autoSpaceDN w:val="0"/>
      <w:adjustRightInd w:val="0"/>
      <w:spacing w:after="180"/>
      <w:ind w:left="2608"/>
    </w:pPr>
    <w:rPr>
      <w:rFonts w:ascii="Arial" w:hAnsi="Arial" w:cs="Arial"/>
      <w:kern w:val="0"/>
      <w:sz w:val="22"/>
      <w:szCs w:val="22"/>
      <w:lang w:val="en-GB" w:eastAsia="en-GB"/>
    </w:rPr>
  </w:style>
  <w:style w:type="paragraph" w:customStyle="1" w:styleId="BodyTextBold1stIndent">
    <w:name w:val="Body Text Bold 1st Indent"/>
    <w:basedOn w:val="a2"/>
    <w:uiPriority w:val="99"/>
    <w:pPr>
      <w:autoSpaceDE w:val="0"/>
      <w:autoSpaceDN w:val="0"/>
      <w:adjustRightInd w:val="0"/>
      <w:spacing w:after="180"/>
      <w:ind w:left="907"/>
    </w:pPr>
    <w:rPr>
      <w:rFonts w:ascii="Arial" w:hAnsi="Arial" w:cs="Arial"/>
      <w:b/>
      <w:bCs/>
      <w:kern w:val="0"/>
      <w:sz w:val="22"/>
      <w:szCs w:val="22"/>
      <w:lang w:val="en-GB" w:eastAsia="en-GB"/>
    </w:rPr>
  </w:style>
  <w:style w:type="paragraph" w:customStyle="1" w:styleId="Contents">
    <w:name w:val="Contents"/>
    <w:basedOn w:val="a2"/>
    <w:next w:val="ad"/>
    <w:uiPriority w:val="99"/>
    <w:pPr>
      <w:autoSpaceDE w:val="0"/>
      <w:autoSpaceDN w:val="0"/>
      <w:adjustRightInd w:val="0"/>
      <w:spacing w:after="180"/>
    </w:pPr>
    <w:rPr>
      <w:rFonts w:ascii="Arial" w:hAnsi="Arial" w:cs="Arial"/>
      <w:b/>
      <w:bCs/>
      <w:kern w:val="0"/>
      <w:sz w:val="28"/>
      <w:szCs w:val="28"/>
      <w:lang w:val="en-GB" w:eastAsia="en-GB"/>
    </w:rPr>
  </w:style>
  <w:style w:type="paragraph" w:customStyle="1" w:styleId="CourtBodyText">
    <w:name w:val="Court Body Text"/>
    <w:basedOn w:val="a2"/>
    <w:uiPriority w:val="99"/>
    <w:pPr>
      <w:autoSpaceDE w:val="0"/>
      <w:autoSpaceDN w:val="0"/>
      <w:adjustRightInd w:val="0"/>
      <w:spacing w:after="180" w:line="360" w:lineRule="auto"/>
    </w:pPr>
    <w:rPr>
      <w:rFonts w:ascii="Arial" w:hAnsi="Arial" w:cs="Arial"/>
      <w:kern w:val="0"/>
      <w:sz w:val="22"/>
      <w:szCs w:val="22"/>
      <w:lang w:val="en-GB" w:eastAsia="en-GB"/>
    </w:rPr>
  </w:style>
  <w:style w:type="paragraph" w:customStyle="1" w:styleId="CourtBodyText1">
    <w:name w:val="Court Body Text 1"/>
    <w:basedOn w:val="a2"/>
    <w:next w:val="af2"/>
    <w:uiPriority w:val="99"/>
    <w:pPr>
      <w:autoSpaceDE w:val="0"/>
      <w:autoSpaceDN w:val="0"/>
      <w:adjustRightInd w:val="0"/>
      <w:spacing w:after="180" w:line="360" w:lineRule="auto"/>
      <w:ind w:left="907"/>
    </w:pPr>
    <w:rPr>
      <w:rFonts w:ascii="Arial" w:hAnsi="Arial" w:cs="Arial"/>
      <w:kern w:val="0"/>
      <w:sz w:val="22"/>
      <w:szCs w:val="22"/>
      <w:lang w:val="en-GB" w:eastAsia="en-GB"/>
    </w:rPr>
  </w:style>
  <w:style w:type="paragraph" w:customStyle="1" w:styleId="CourtBodyText2">
    <w:name w:val="Court Body Text 2"/>
    <w:basedOn w:val="a2"/>
    <w:uiPriority w:val="99"/>
    <w:pPr>
      <w:autoSpaceDE w:val="0"/>
      <w:autoSpaceDN w:val="0"/>
      <w:adjustRightInd w:val="0"/>
      <w:spacing w:after="180" w:line="360" w:lineRule="auto"/>
      <w:ind w:left="1474"/>
    </w:pPr>
    <w:rPr>
      <w:rFonts w:ascii="Arial" w:hAnsi="Arial" w:cs="Arial"/>
      <w:kern w:val="0"/>
      <w:sz w:val="22"/>
      <w:szCs w:val="22"/>
      <w:lang w:val="en-GB" w:eastAsia="en-GB"/>
    </w:rPr>
  </w:style>
  <w:style w:type="paragraph" w:customStyle="1" w:styleId="CourtBodyText3">
    <w:name w:val="Court Body Text 3"/>
    <w:basedOn w:val="a2"/>
    <w:uiPriority w:val="99"/>
    <w:pPr>
      <w:autoSpaceDE w:val="0"/>
      <w:autoSpaceDN w:val="0"/>
      <w:adjustRightInd w:val="0"/>
      <w:spacing w:after="180" w:line="360" w:lineRule="auto"/>
      <w:ind w:left="2041"/>
    </w:pPr>
    <w:rPr>
      <w:rFonts w:ascii="Arial" w:hAnsi="Arial" w:cs="Arial"/>
      <w:kern w:val="0"/>
      <w:sz w:val="22"/>
      <w:szCs w:val="22"/>
      <w:lang w:val="en-GB" w:eastAsia="en-GB"/>
    </w:rPr>
  </w:style>
  <w:style w:type="paragraph" w:customStyle="1" w:styleId="CourtHeading1">
    <w:name w:val="Court Heading 1"/>
    <w:basedOn w:val="a2"/>
    <w:uiPriority w:val="99"/>
    <w:pPr>
      <w:autoSpaceDE w:val="0"/>
      <w:autoSpaceDN w:val="0"/>
      <w:adjustRightInd w:val="0"/>
      <w:spacing w:after="180" w:line="360" w:lineRule="auto"/>
    </w:pPr>
    <w:rPr>
      <w:rFonts w:ascii="Arial" w:hAnsi="Arial" w:cs="Arial"/>
      <w:kern w:val="0"/>
      <w:sz w:val="22"/>
      <w:szCs w:val="22"/>
      <w:lang w:val="en-GB" w:eastAsia="en-GB"/>
    </w:rPr>
  </w:style>
  <w:style w:type="paragraph" w:customStyle="1" w:styleId="CourtHeading2">
    <w:name w:val="Court Heading 2"/>
    <w:basedOn w:val="a2"/>
    <w:uiPriority w:val="99"/>
    <w:pPr>
      <w:autoSpaceDE w:val="0"/>
      <w:autoSpaceDN w:val="0"/>
      <w:adjustRightInd w:val="0"/>
      <w:spacing w:after="180" w:line="360" w:lineRule="auto"/>
    </w:pPr>
    <w:rPr>
      <w:rFonts w:ascii="Arial" w:hAnsi="Arial" w:cs="Arial"/>
      <w:kern w:val="0"/>
      <w:sz w:val="22"/>
      <w:szCs w:val="22"/>
      <w:lang w:val="en-GB" w:eastAsia="en-GB"/>
    </w:rPr>
  </w:style>
  <w:style w:type="paragraph" w:customStyle="1" w:styleId="CourtHeading3">
    <w:name w:val="Court Heading 3"/>
    <w:basedOn w:val="a2"/>
    <w:uiPriority w:val="99"/>
    <w:pPr>
      <w:autoSpaceDE w:val="0"/>
      <w:autoSpaceDN w:val="0"/>
      <w:adjustRightInd w:val="0"/>
      <w:spacing w:after="180" w:line="360" w:lineRule="auto"/>
    </w:pPr>
    <w:rPr>
      <w:rFonts w:ascii="Arial" w:hAnsi="Arial" w:cs="Arial"/>
      <w:kern w:val="0"/>
      <w:sz w:val="22"/>
      <w:szCs w:val="22"/>
      <w:lang w:val="en-GB" w:eastAsia="en-GB"/>
    </w:rPr>
  </w:style>
  <w:style w:type="paragraph" w:customStyle="1" w:styleId="ExecutionHeading">
    <w:name w:val="Execution Heading"/>
    <w:basedOn w:val="a2"/>
    <w:next w:val="ad"/>
    <w:uiPriority w:val="99"/>
    <w:pPr>
      <w:pageBreakBefore/>
      <w:autoSpaceDE w:val="0"/>
      <w:autoSpaceDN w:val="0"/>
      <w:adjustRightInd w:val="0"/>
      <w:spacing w:after="180"/>
    </w:pPr>
    <w:rPr>
      <w:rFonts w:ascii="Arial" w:hAnsi="Arial" w:cs="Arial"/>
      <w:b/>
      <w:bCs/>
      <w:kern w:val="0"/>
      <w:sz w:val="28"/>
      <w:szCs w:val="28"/>
      <w:lang w:val="en-GB" w:eastAsia="en-GB"/>
    </w:rPr>
  </w:style>
  <w:style w:type="paragraph" w:customStyle="1" w:styleId="Heading1Bold">
    <w:name w:val="Heading 1 Bold"/>
    <w:basedOn w:val="1"/>
    <w:uiPriority w:val="99"/>
    <w:pPr>
      <w:keepLines w:val="0"/>
      <w:autoSpaceDE w:val="0"/>
      <w:autoSpaceDN w:val="0"/>
      <w:adjustRightInd w:val="0"/>
      <w:spacing w:before="0" w:after="180" w:line="240" w:lineRule="auto"/>
      <w:outlineLvl w:val="9"/>
    </w:pPr>
    <w:rPr>
      <w:rFonts w:ascii="Arial" w:hAnsi="Arial" w:cs="Arial"/>
      <w:kern w:val="0"/>
      <w:sz w:val="24"/>
      <w:szCs w:val="24"/>
      <w:lang w:val="en-GB" w:eastAsia="en-GB"/>
    </w:rPr>
  </w:style>
  <w:style w:type="paragraph" w:customStyle="1" w:styleId="Heading2Bold">
    <w:name w:val="Heading 2 Bold"/>
    <w:basedOn w:val="20"/>
    <w:uiPriority w:val="99"/>
    <w:pPr>
      <w:keepLines w:val="0"/>
      <w:autoSpaceDE w:val="0"/>
      <w:autoSpaceDN w:val="0"/>
      <w:adjustRightInd w:val="0"/>
      <w:spacing w:before="0" w:after="180" w:line="240" w:lineRule="auto"/>
      <w:ind w:firstLine="0"/>
      <w:jc w:val="both"/>
      <w:outlineLvl w:val="9"/>
    </w:pPr>
    <w:rPr>
      <w:rFonts w:ascii="Arial" w:hAnsi="Arial" w:cs="Arial"/>
      <w:bCs/>
      <w:kern w:val="0"/>
      <w:sz w:val="22"/>
      <w:lang w:val="en-GB" w:eastAsia="en-GB"/>
    </w:rPr>
  </w:style>
  <w:style w:type="paragraph" w:customStyle="1" w:styleId="Notes">
    <w:name w:val="Notes"/>
    <w:basedOn w:val="a2"/>
    <w:next w:val="a2"/>
    <w:uiPriority w:val="99"/>
    <w:pPr>
      <w:pBdr>
        <w:top w:val="double" w:sz="4" w:space="1" w:color="000000"/>
        <w:left w:val="double" w:sz="4" w:space="4" w:color="000000"/>
        <w:bottom w:val="double" w:sz="4" w:space="1" w:color="000000"/>
        <w:right w:val="double" w:sz="4" w:space="4" w:color="000000"/>
      </w:pBdr>
      <w:autoSpaceDE w:val="0"/>
      <w:autoSpaceDN w:val="0"/>
      <w:adjustRightInd w:val="0"/>
    </w:pPr>
    <w:rPr>
      <w:rFonts w:ascii="Arial" w:hAnsi="Arial" w:cs="Arial"/>
      <w:kern w:val="0"/>
      <w:sz w:val="22"/>
      <w:szCs w:val="22"/>
      <w:lang w:val="en-GB" w:eastAsia="en-GB"/>
    </w:rPr>
  </w:style>
  <w:style w:type="paragraph" w:customStyle="1" w:styleId="Parties">
    <w:name w:val="Parties"/>
    <w:basedOn w:val="a2"/>
    <w:uiPriority w:val="99"/>
    <w:pPr>
      <w:autoSpaceDE w:val="0"/>
      <w:autoSpaceDN w:val="0"/>
      <w:adjustRightInd w:val="0"/>
      <w:spacing w:after="180"/>
    </w:pPr>
    <w:rPr>
      <w:rFonts w:ascii="Arial" w:hAnsi="Arial" w:cs="Arial"/>
      <w:kern w:val="0"/>
      <w:sz w:val="22"/>
      <w:szCs w:val="22"/>
      <w:lang w:val="en-GB" w:eastAsia="en-GB"/>
    </w:rPr>
  </w:style>
  <w:style w:type="paragraph" w:customStyle="1" w:styleId="Recitals">
    <w:name w:val="Recitals"/>
    <w:basedOn w:val="a2"/>
    <w:uiPriority w:val="99"/>
    <w:pPr>
      <w:autoSpaceDE w:val="0"/>
      <w:autoSpaceDN w:val="0"/>
      <w:adjustRightInd w:val="0"/>
      <w:spacing w:after="180"/>
    </w:pPr>
    <w:rPr>
      <w:rFonts w:ascii="Arial" w:hAnsi="Arial" w:cs="Arial"/>
      <w:kern w:val="0"/>
      <w:sz w:val="22"/>
      <w:szCs w:val="22"/>
      <w:lang w:val="en-GB" w:eastAsia="en-GB"/>
    </w:rPr>
  </w:style>
  <w:style w:type="paragraph" w:customStyle="1" w:styleId="SchLevel1">
    <w:name w:val="Sch Level 1"/>
    <w:basedOn w:val="a2"/>
    <w:uiPriority w:val="99"/>
    <w:pPr>
      <w:autoSpaceDE w:val="0"/>
      <w:autoSpaceDN w:val="0"/>
      <w:adjustRightInd w:val="0"/>
      <w:spacing w:after="180"/>
    </w:pPr>
    <w:rPr>
      <w:rFonts w:ascii="Arial" w:hAnsi="Arial" w:cs="Arial"/>
      <w:kern w:val="0"/>
      <w:sz w:val="22"/>
      <w:szCs w:val="22"/>
      <w:lang w:val="en-GB" w:eastAsia="en-GB"/>
    </w:rPr>
  </w:style>
  <w:style w:type="paragraph" w:customStyle="1" w:styleId="SchLevel1Bold">
    <w:name w:val="Sch Level 1 Bold"/>
    <w:basedOn w:val="SchLevel1"/>
    <w:uiPriority w:val="99"/>
    <w:pPr>
      <w:keepNext/>
    </w:pPr>
    <w:rPr>
      <w:b/>
      <w:bCs/>
      <w:sz w:val="24"/>
      <w:szCs w:val="24"/>
    </w:rPr>
  </w:style>
  <w:style w:type="paragraph" w:customStyle="1" w:styleId="SchLevel2">
    <w:name w:val="Sch Level 2"/>
    <w:basedOn w:val="a2"/>
    <w:uiPriority w:val="99"/>
    <w:pPr>
      <w:autoSpaceDE w:val="0"/>
      <w:autoSpaceDN w:val="0"/>
      <w:adjustRightInd w:val="0"/>
      <w:spacing w:after="180"/>
    </w:pPr>
    <w:rPr>
      <w:rFonts w:ascii="Arial" w:hAnsi="Arial" w:cs="Arial"/>
      <w:kern w:val="0"/>
      <w:sz w:val="22"/>
      <w:szCs w:val="22"/>
      <w:lang w:val="en-GB" w:eastAsia="en-GB"/>
    </w:rPr>
  </w:style>
  <w:style w:type="paragraph" w:customStyle="1" w:styleId="SchLevel2Bold">
    <w:name w:val="Sch Level 2 Bold"/>
    <w:basedOn w:val="SchLevel2"/>
    <w:uiPriority w:val="99"/>
    <w:pPr>
      <w:keepNext/>
    </w:pPr>
    <w:rPr>
      <w:b/>
      <w:bCs/>
    </w:rPr>
  </w:style>
  <w:style w:type="paragraph" w:customStyle="1" w:styleId="SchLevel3">
    <w:name w:val="Sch Level 3"/>
    <w:basedOn w:val="a2"/>
    <w:uiPriority w:val="99"/>
    <w:pPr>
      <w:autoSpaceDE w:val="0"/>
      <w:autoSpaceDN w:val="0"/>
      <w:adjustRightInd w:val="0"/>
      <w:spacing w:after="180"/>
    </w:pPr>
    <w:rPr>
      <w:rFonts w:ascii="Arial" w:hAnsi="Arial" w:cs="Arial"/>
      <w:kern w:val="0"/>
      <w:sz w:val="22"/>
      <w:szCs w:val="22"/>
      <w:lang w:val="en-GB" w:eastAsia="en-GB"/>
    </w:rPr>
  </w:style>
  <w:style w:type="paragraph" w:customStyle="1" w:styleId="SchLevel4">
    <w:name w:val="Sch Level 4"/>
    <w:basedOn w:val="a2"/>
    <w:uiPriority w:val="99"/>
    <w:pPr>
      <w:autoSpaceDE w:val="0"/>
      <w:autoSpaceDN w:val="0"/>
      <w:adjustRightInd w:val="0"/>
      <w:spacing w:after="180"/>
    </w:pPr>
    <w:rPr>
      <w:rFonts w:ascii="Arial" w:hAnsi="Arial" w:cs="Arial"/>
      <w:kern w:val="0"/>
      <w:sz w:val="22"/>
      <w:szCs w:val="22"/>
      <w:lang w:val="en-GB" w:eastAsia="en-GB"/>
    </w:rPr>
  </w:style>
  <w:style w:type="paragraph" w:customStyle="1" w:styleId="SchLevel5">
    <w:name w:val="Sch Level 5"/>
    <w:basedOn w:val="a2"/>
    <w:uiPriority w:val="99"/>
    <w:pPr>
      <w:autoSpaceDE w:val="0"/>
      <w:autoSpaceDN w:val="0"/>
      <w:adjustRightInd w:val="0"/>
      <w:spacing w:after="180"/>
    </w:pPr>
    <w:rPr>
      <w:rFonts w:ascii="Arial" w:hAnsi="Arial" w:cs="Arial"/>
      <w:kern w:val="0"/>
      <w:sz w:val="22"/>
      <w:szCs w:val="22"/>
      <w:lang w:val="en-GB" w:eastAsia="en-GB"/>
    </w:rPr>
  </w:style>
  <w:style w:type="paragraph" w:customStyle="1" w:styleId="SchLevel6">
    <w:name w:val="Sch Level 6"/>
    <w:basedOn w:val="a2"/>
    <w:uiPriority w:val="99"/>
    <w:pPr>
      <w:autoSpaceDE w:val="0"/>
      <w:autoSpaceDN w:val="0"/>
      <w:adjustRightInd w:val="0"/>
      <w:spacing w:after="180"/>
    </w:pPr>
    <w:rPr>
      <w:rFonts w:ascii="Arial" w:hAnsi="Arial" w:cs="Arial"/>
      <w:kern w:val="0"/>
      <w:sz w:val="22"/>
      <w:szCs w:val="22"/>
      <w:lang w:val="en-GB" w:eastAsia="en-GB"/>
    </w:rPr>
  </w:style>
  <w:style w:type="paragraph" w:customStyle="1" w:styleId="SchTitle1">
    <w:name w:val="Sch Title 1"/>
    <w:basedOn w:val="a2"/>
    <w:next w:val="ad"/>
    <w:uiPriority w:val="99"/>
    <w:pPr>
      <w:pageBreakBefore/>
      <w:autoSpaceDE w:val="0"/>
      <w:autoSpaceDN w:val="0"/>
      <w:adjustRightInd w:val="0"/>
      <w:spacing w:after="180"/>
      <w:jc w:val="left"/>
    </w:pPr>
    <w:rPr>
      <w:rFonts w:ascii="Arial" w:hAnsi="Arial" w:cs="Arial"/>
      <w:b/>
      <w:bCs/>
      <w:kern w:val="0"/>
      <w:sz w:val="28"/>
      <w:szCs w:val="28"/>
      <w:lang w:val="en-GB" w:eastAsia="en-GB"/>
    </w:rPr>
  </w:style>
  <w:style w:type="paragraph" w:customStyle="1" w:styleId="SchTitle2">
    <w:name w:val="Sch Title 2"/>
    <w:basedOn w:val="a2"/>
    <w:next w:val="ad"/>
    <w:uiPriority w:val="99"/>
    <w:pPr>
      <w:autoSpaceDE w:val="0"/>
      <w:autoSpaceDN w:val="0"/>
      <w:adjustRightInd w:val="0"/>
      <w:spacing w:after="180"/>
      <w:jc w:val="left"/>
    </w:pPr>
    <w:rPr>
      <w:rFonts w:ascii="Arial" w:hAnsi="Arial" w:cs="Arial"/>
      <w:b/>
      <w:bCs/>
      <w:kern w:val="0"/>
      <w:sz w:val="26"/>
      <w:szCs w:val="26"/>
      <w:lang w:val="en-GB" w:eastAsia="en-GB"/>
    </w:rPr>
  </w:style>
  <w:style w:type="paragraph" w:customStyle="1" w:styleId="SchTitle3">
    <w:name w:val="Sch Title 3"/>
    <w:basedOn w:val="a2"/>
    <w:next w:val="ad"/>
    <w:uiPriority w:val="99"/>
    <w:pPr>
      <w:autoSpaceDE w:val="0"/>
      <w:autoSpaceDN w:val="0"/>
      <w:adjustRightInd w:val="0"/>
      <w:spacing w:after="180"/>
      <w:jc w:val="left"/>
    </w:pPr>
    <w:rPr>
      <w:rFonts w:ascii="Arial" w:hAnsi="Arial" w:cs="Arial"/>
      <w:b/>
      <w:bCs/>
      <w:kern w:val="0"/>
      <w:sz w:val="24"/>
      <w:lang w:val="en-GB" w:eastAsia="en-GB"/>
    </w:rPr>
  </w:style>
  <w:style w:type="paragraph" w:customStyle="1" w:styleId="TableBody">
    <w:name w:val="Table Body"/>
    <w:basedOn w:val="a2"/>
    <w:uiPriority w:val="99"/>
    <w:pPr>
      <w:autoSpaceDE w:val="0"/>
      <w:autoSpaceDN w:val="0"/>
      <w:adjustRightInd w:val="0"/>
      <w:spacing w:after="180"/>
      <w:jc w:val="left"/>
    </w:pPr>
    <w:rPr>
      <w:rFonts w:ascii="Arial" w:hAnsi="Arial" w:cs="Arial"/>
      <w:kern w:val="0"/>
      <w:sz w:val="22"/>
      <w:szCs w:val="22"/>
      <w:lang w:val="en-GB" w:eastAsia="en-GB"/>
    </w:rPr>
  </w:style>
  <w:style w:type="paragraph" w:customStyle="1" w:styleId="TableBodyBold">
    <w:name w:val="Table Body Bold"/>
    <w:basedOn w:val="a2"/>
    <w:uiPriority w:val="99"/>
    <w:pPr>
      <w:autoSpaceDE w:val="0"/>
      <w:autoSpaceDN w:val="0"/>
      <w:adjustRightInd w:val="0"/>
      <w:spacing w:after="180"/>
      <w:jc w:val="left"/>
    </w:pPr>
    <w:rPr>
      <w:rFonts w:ascii="Arial" w:hAnsi="Arial" w:cs="Arial"/>
      <w:b/>
      <w:bCs/>
      <w:kern w:val="0"/>
      <w:sz w:val="22"/>
      <w:szCs w:val="22"/>
      <w:lang w:val="en-GB" w:eastAsia="en-GB"/>
    </w:rPr>
  </w:style>
  <w:style w:type="paragraph" w:customStyle="1" w:styleId="TableGridBold">
    <w:name w:val="Table Grid Bold"/>
    <w:basedOn w:val="a2"/>
    <w:uiPriority w:val="99"/>
    <w:pPr>
      <w:autoSpaceDE w:val="0"/>
      <w:autoSpaceDN w:val="0"/>
      <w:adjustRightInd w:val="0"/>
      <w:jc w:val="left"/>
    </w:pPr>
    <w:rPr>
      <w:rFonts w:ascii="Arial" w:hAnsi="Arial" w:cs="Arial"/>
      <w:b/>
      <w:bCs/>
      <w:kern w:val="0"/>
      <w:sz w:val="22"/>
      <w:szCs w:val="22"/>
      <w:lang w:val="en-GB" w:eastAsia="en-GB"/>
    </w:rPr>
  </w:style>
  <w:style w:type="paragraph" w:customStyle="1" w:styleId="SchLevel8">
    <w:name w:val="Sch Level 8"/>
    <w:basedOn w:val="a2"/>
    <w:uiPriority w:val="99"/>
    <w:pPr>
      <w:autoSpaceDE w:val="0"/>
      <w:autoSpaceDN w:val="0"/>
      <w:adjustRightInd w:val="0"/>
      <w:spacing w:after="180"/>
    </w:pPr>
    <w:rPr>
      <w:rFonts w:ascii="Arial" w:hAnsi="Arial" w:cs="Arial"/>
      <w:kern w:val="0"/>
      <w:sz w:val="22"/>
      <w:szCs w:val="22"/>
      <w:lang w:val="en-GB" w:eastAsia="en-GB"/>
    </w:rPr>
  </w:style>
  <w:style w:type="paragraph" w:customStyle="1" w:styleId="BodyTextIndent5">
    <w:name w:val="Body Text Indent 5"/>
    <w:basedOn w:val="a2"/>
    <w:uiPriority w:val="99"/>
    <w:pPr>
      <w:autoSpaceDE w:val="0"/>
      <w:autoSpaceDN w:val="0"/>
      <w:adjustRightInd w:val="0"/>
      <w:spacing w:after="180"/>
      <w:ind w:left="3175"/>
    </w:pPr>
    <w:rPr>
      <w:rFonts w:ascii="Arial" w:hAnsi="Arial" w:cs="Arial"/>
      <w:kern w:val="0"/>
      <w:sz w:val="22"/>
      <w:szCs w:val="22"/>
      <w:lang w:val="en-GB" w:eastAsia="en-GB"/>
    </w:rPr>
  </w:style>
  <w:style w:type="paragraph" w:customStyle="1" w:styleId="BodyTextIndent6">
    <w:name w:val="Body Text Indent 6"/>
    <w:basedOn w:val="a2"/>
    <w:uiPriority w:val="99"/>
    <w:pPr>
      <w:autoSpaceDE w:val="0"/>
      <w:autoSpaceDN w:val="0"/>
      <w:adjustRightInd w:val="0"/>
      <w:spacing w:after="180"/>
      <w:ind w:left="3742"/>
    </w:pPr>
    <w:rPr>
      <w:rFonts w:ascii="Arial" w:hAnsi="Arial" w:cs="Arial"/>
      <w:kern w:val="0"/>
      <w:sz w:val="22"/>
      <w:szCs w:val="22"/>
      <w:lang w:val="en-GB" w:eastAsia="en-GB"/>
    </w:rPr>
  </w:style>
  <w:style w:type="paragraph" w:customStyle="1" w:styleId="AppendixHeading">
    <w:name w:val="Appendix Heading"/>
    <w:basedOn w:val="a2"/>
    <w:next w:val="a2"/>
    <w:uiPriority w:val="99"/>
    <w:pPr>
      <w:pageBreakBefore/>
      <w:autoSpaceDE w:val="0"/>
      <w:autoSpaceDN w:val="0"/>
      <w:adjustRightInd w:val="0"/>
      <w:spacing w:after="180"/>
      <w:jc w:val="left"/>
    </w:pPr>
    <w:rPr>
      <w:rFonts w:ascii="Arial" w:hAnsi="Arial" w:cs="Arial"/>
      <w:b/>
      <w:bCs/>
      <w:kern w:val="0"/>
      <w:sz w:val="28"/>
      <w:szCs w:val="28"/>
      <w:lang w:val="en-GB" w:eastAsia="en-GB"/>
    </w:rPr>
  </w:style>
  <w:style w:type="paragraph" w:customStyle="1" w:styleId="Commencement">
    <w:name w:val="Commencement"/>
    <w:uiPriority w:val="99"/>
    <w:pPr>
      <w:widowControl w:val="0"/>
      <w:autoSpaceDE w:val="0"/>
      <w:autoSpaceDN w:val="0"/>
      <w:adjustRightInd w:val="0"/>
      <w:spacing w:after="180"/>
      <w:jc w:val="both"/>
    </w:pPr>
    <w:rPr>
      <w:rFonts w:ascii="Arial" w:eastAsia="宋体" w:hAnsi="Arial" w:cs="Arial"/>
      <w:sz w:val="22"/>
      <w:szCs w:val="22"/>
      <w:lang w:val="en-GB" w:eastAsia="en-GB"/>
    </w:rPr>
  </w:style>
  <w:style w:type="paragraph" w:customStyle="1" w:styleId="ExhibitHeading">
    <w:name w:val="Exhibit Heading"/>
    <w:basedOn w:val="a2"/>
    <w:next w:val="a2"/>
    <w:uiPriority w:val="99"/>
    <w:pPr>
      <w:pageBreakBefore/>
      <w:autoSpaceDE w:val="0"/>
      <w:autoSpaceDN w:val="0"/>
      <w:adjustRightInd w:val="0"/>
      <w:spacing w:after="180"/>
      <w:jc w:val="left"/>
    </w:pPr>
    <w:rPr>
      <w:rFonts w:ascii="Arial" w:hAnsi="Arial" w:cs="Arial"/>
      <w:b/>
      <w:bCs/>
      <w:kern w:val="0"/>
      <w:sz w:val="28"/>
      <w:szCs w:val="28"/>
      <w:lang w:val="en-GB" w:eastAsia="en-GB"/>
    </w:rPr>
  </w:style>
  <w:style w:type="paragraph" w:customStyle="1" w:styleId="DeltaViewTableHeading">
    <w:name w:val="DeltaView Table Heading"/>
    <w:basedOn w:val="a2"/>
    <w:uiPriority w:val="99"/>
    <w:pPr>
      <w:widowControl/>
      <w:autoSpaceDE w:val="0"/>
      <w:autoSpaceDN w:val="0"/>
      <w:adjustRightInd w:val="0"/>
      <w:spacing w:after="120"/>
      <w:jc w:val="left"/>
    </w:pPr>
    <w:rPr>
      <w:rFonts w:ascii="Arial" w:hAnsi="Arial" w:cs="Arial"/>
      <w:b/>
      <w:bCs/>
      <w:kern w:val="0"/>
      <w:sz w:val="24"/>
      <w:lang w:eastAsia="en-GB"/>
    </w:rPr>
  </w:style>
  <w:style w:type="paragraph" w:customStyle="1" w:styleId="DeltaViewAnnounce">
    <w:name w:val="DeltaView Announce"/>
    <w:uiPriority w:val="99"/>
    <w:pPr>
      <w:autoSpaceDE w:val="0"/>
      <w:autoSpaceDN w:val="0"/>
      <w:adjustRightInd w:val="0"/>
      <w:spacing w:before="100" w:beforeAutospacing="1" w:after="100" w:afterAutospacing="1"/>
    </w:pPr>
    <w:rPr>
      <w:rFonts w:ascii="Arial" w:eastAsia="宋体" w:hAnsi="Arial" w:cs="Arial"/>
      <w:sz w:val="24"/>
      <w:szCs w:val="24"/>
      <w:lang w:val="en-GB" w:eastAsia="en-GB"/>
    </w:rPr>
  </w:style>
  <w:style w:type="character" w:customStyle="1" w:styleId="DeltaViewInsertion">
    <w:name w:val="DeltaView Insertion"/>
    <w:rPr>
      <w:color w:val="0000FF"/>
      <w:spacing w:val="0"/>
      <w:u w:val="double"/>
    </w:rPr>
  </w:style>
  <w:style w:type="character" w:customStyle="1" w:styleId="DeltaViewMoveSource">
    <w:name w:val="DeltaView Move Source"/>
    <w:uiPriority w:val="99"/>
    <w:rPr>
      <w:strike/>
      <w:color w:val="00C000"/>
      <w:spacing w:val="0"/>
    </w:rPr>
  </w:style>
  <w:style w:type="character" w:customStyle="1" w:styleId="DeltaViewMoveDestination">
    <w:name w:val="DeltaView Move Destination"/>
    <w:uiPriority w:val="99"/>
    <w:rPr>
      <w:color w:val="00C000"/>
      <w:spacing w:val="0"/>
      <w:u w:val="double"/>
    </w:rPr>
  </w:style>
  <w:style w:type="character" w:customStyle="1" w:styleId="DeltaViewChangeNumber">
    <w:name w:val="DeltaView Change Number"/>
    <w:uiPriority w:val="99"/>
    <w:rPr>
      <w:color w:val="000000"/>
      <w:spacing w:val="0"/>
      <w:vertAlign w:val="superscript"/>
    </w:rPr>
  </w:style>
  <w:style w:type="character" w:customStyle="1" w:styleId="DeltaViewDelimiter">
    <w:name w:val="DeltaView Delimiter"/>
    <w:uiPriority w:val="99"/>
    <w:rPr>
      <w:spacing w:val="0"/>
    </w:rPr>
  </w:style>
  <w:style w:type="character" w:customStyle="1" w:styleId="DeltaViewFormatChange">
    <w:name w:val="DeltaView Format Change"/>
    <w:uiPriority w:val="99"/>
    <w:rPr>
      <w:color w:val="000000"/>
      <w:spacing w:val="0"/>
    </w:rPr>
  </w:style>
  <w:style w:type="character" w:customStyle="1" w:styleId="DeltaViewMovedDeletion">
    <w:name w:val="DeltaView Moved Deletion"/>
    <w:uiPriority w:val="99"/>
    <w:rPr>
      <w:strike/>
      <w:color w:val="C08080"/>
      <w:spacing w:val="0"/>
    </w:rPr>
  </w:style>
  <w:style w:type="character" w:customStyle="1" w:styleId="DeltaViewComment">
    <w:name w:val="DeltaView Comment"/>
    <w:basedOn w:val="a3"/>
    <w:uiPriority w:val="99"/>
    <w:rPr>
      <w:rFonts w:cs="Times New Roman"/>
      <w:color w:val="000000"/>
      <w:spacing w:val="0"/>
    </w:rPr>
  </w:style>
  <w:style w:type="character" w:customStyle="1" w:styleId="DeltaViewStyleChangeText">
    <w:name w:val="DeltaView Style Change Text"/>
    <w:uiPriority w:val="99"/>
    <w:rPr>
      <w:color w:val="000000"/>
      <w:spacing w:val="0"/>
      <w:u w:val="double"/>
    </w:rPr>
  </w:style>
  <w:style w:type="character" w:customStyle="1" w:styleId="DeltaViewStyleChangeLabel">
    <w:name w:val="DeltaView Style Change Label"/>
    <w:uiPriority w:val="99"/>
    <w:rPr>
      <w:color w:val="000000"/>
      <w:spacing w:val="0"/>
    </w:rPr>
  </w:style>
  <w:style w:type="character" w:customStyle="1" w:styleId="DeltaViewInsertedComment">
    <w:name w:val="DeltaView Inserted Comment"/>
    <w:basedOn w:val="DeltaViewComment"/>
    <w:uiPriority w:val="99"/>
    <w:rPr>
      <w:rFonts w:cs="Times New Roman"/>
      <w:color w:val="0000FF"/>
      <w:spacing w:val="0"/>
      <w:u w:val="double"/>
    </w:rPr>
  </w:style>
  <w:style w:type="character" w:customStyle="1" w:styleId="DeltaViewDeletedComment">
    <w:name w:val="DeltaView Deleted Comment"/>
    <w:basedOn w:val="DeltaViewComment"/>
    <w:uiPriority w:val="99"/>
    <w:rPr>
      <w:rFonts w:cs="Times New Roman"/>
      <w:strike/>
      <w:color w:val="FF0000"/>
      <w:spacing w:val="0"/>
    </w:rPr>
  </w:style>
  <w:style w:type="paragraph" w:customStyle="1" w:styleId="Body">
    <w:name w:val="Body"/>
    <w:basedOn w:val="a2"/>
    <w:uiPriority w:val="99"/>
    <w:pPr>
      <w:widowControl/>
      <w:spacing w:after="220"/>
    </w:pPr>
    <w:rPr>
      <w:color w:val="000000"/>
      <w:kern w:val="0"/>
      <w:sz w:val="22"/>
      <w:szCs w:val="22"/>
      <w:u w:color="000000"/>
      <w:lang w:val="en-GB" w:eastAsia="en-GB"/>
    </w:rPr>
  </w:style>
  <w:style w:type="paragraph" w:customStyle="1" w:styleId="ScheduleHeading2">
    <w:name w:val="Schedule Heading 2"/>
    <w:basedOn w:val="a2"/>
    <w:pPr>
      <w:keepNext/>
      <w:tabs>
        <w:tab w:val="left" w:pos="1440"/>
        <w:tab w:val="left" w:pos="2160"/>
        <w:tab w:val="left" w:pos="2880"/>
        <w:tab w:val="left" w:pos="3600"/>
        <w:tab w:val="left" w:pos="4320"/>
        <w:tab w:val="left" w:pos="5040"/>
      </w:tabs>
      <w:autoSpaceDE w:val="0"/>
      <w:autoSpaceDN w:val="0"/>
      <w:adjustRightInd w:val="0"/>
      <w:spacing w:before="100" w:after="100"/>
    </w:pPr>
    <w:rPr>
      <w:kern w:val="0"/>
      <w:sz w:val="24"/>
      <w:lang w:val="en-GB"/>
    </w:rPr>
  </w:style>
  <w:style w:type="character" w:customStyle="1" w:styleId="dash6b6365876587672c7f298fdb00203char1">
    <w:name w:val="dash6b63_6587_6587_672c_7f29_8fdb_00203__char1"/>
    <w:basedOn w:val="a3"/>
    <w:rPr>
      <w:rFonts w:ascii="Times New Roman" w:hAnsi="Times New Roman" w:cs="Times New Roman" w:hint="default"/>
      <w:sz w:val="24"/>
      <w:szCs w:val="24"/>
      <w:u w:val="none"/>
    </w:rPr>
  </w:style>
  <w:style w:type="character" w:customStyle="1" w:styleId="articlelink">
    <w:name w:val="articlelink"/>
    <w:basedOn w:val="a3"/>
  </w:style>
  <w:style w:type="character" w:customStyle="1" w:styleId="heading00203char1">
    <w:name w:val="heading_00203__char1"/>
    <w:basedOn w:val="a3"/>
    <w:rPr>
      <w:rFonts w:ascii="Calibri" w:hAnsi="Calibri" w:cs="Calibri" w:hint="default"/>
      <w:b/>
      <w:bCs/>
      <w:sz w:val="32"/>
      <w:szCs w:val="32"/>
    </w:rPr>
  </w:style>
  <w:style w:type="paragraph" w:customStyle="1" w:styleId="1f6">
    <w:name w:val="正文1"/>
    <w:basedOn w:val="a2"/>
    <w:pPr>
      <w:widowControl/>
    </w:pPr>
    <w:rPr>
      <w:rFonts w:ascii="Calibri" w:hAnsi="Calibri" w:cs="Calibri"/>
      <w:kern w:val="0"/>
      <w:sz w:val="20"/>
      <w:szCs w:val="20"/>
    </w:rPr>
  </w:style>
  <w:style w:type="character" w:customStyle="1" w:styleId="normalchar1">
    <w:name w:val="normal__char1"/>
    <w:basedOn w:val="a3"/>
    <w:rPr>
      <w:rFonts w:ascii="Calibri" w:hAnsi="Calibri" w:cs="Calibri" w:hint="default"/>
      <w:sz w:val="20"/>
      <w:szCs w:val="20"/>
    </w:rPr>
  </w:style>
  <w:style w:type="paragraph" w:customStyle="1" w:styleId="2f4">
    <w:name w:val="图表2"/>
    <w:basedOn w:val="a2"/>
    <w:link w:val="2Char"/>
    <w:pPr>
      <w:spacing w:line="360" w:lineRule="auto"/>
      <w:jc w:val="center"/>
    </w:pPr>
    <w:rPr>
      <w:rFonts w:ascii="黑体" w:eastAsia="黑体" w:hAnsi="Calibri"/>
      <w:sz w:val="24"/>
    </w:rPr>
  </w:style>
  <w:style w:type="character" w:customStyle="1" w:styleId="2Char">
    <w:name w:val="图表2 Char"/>
    <w:basedOn w:val="a3"/>
    <w:link w:val="2f4"/>
    <w:locked/>
    <w:rPr>
      <w:rFonts w:ascii="黑体" w:eastAsia="黑体" w:hAnsi="Calibri" w:cs="Times New Roman"/>
      <w:sz w:val="24"/>
      <w:szCs w:val="24"/>
    </w:rPr>
  </w:style>
  <w:style w:type="paragraph" w:customStyle="1" w:styleId="TableLarge">
    <w:name w:val="_TableLarge"/>
    <w:basedOn w:val="a2"/>
    <w:link w:val="TableLargeChar"/>
    <w:pPr>
      <w:widowControl/>
      <w:spacing w:before="60" w:after="60"/>
      <w:ind w:right="144"/>
      <w:jc w:val="left"/>
    </w:pPr>
    <w:rPr>
      <w:rFonts w:ascii="Arial" w:eastAsia="SC STKaiti" w:hAnsi="Arial"/>
      <w:kern w:val="0"/>
      <w:sz w:val="22"/>
    </w:rPr>
  </w:style>
  <w:style w:type="character" w:customStyle="1" w:styleId="TableLargeChar">
    <w:name w:val="_TableLarge Char"/>
    <w:basedOn w:val="a3"/>
    <w:link w:val="TableLarge"/>
    <w:locked/>
    <w:rPr>
      <w:rFonts w:ascii="Arial" w:eastAsia="SC STKaiti" w:hAnsi="Arial" w:cs="Times New Roman"/>
      <w:kern w:val="0"/>
      <w:sz w:val="22"/>
      <w:szCs w:val="24"/>
    </w:rPr>
  </w:style>
  <w:style w:type="character" w:customStyle="1" w:styleId="highlight1">
    <w:name w:val="highlight1"/>
    <w:basedOn w:val="a3"/>
    <w:rPr>
      <w:rFonts w:ascii="Times New Roman" w:hAnsi="Times New Roman" w:cs="Times New Roman"/>
      <w:sz w:val="21"/>
      <w:szCs w:val="21"/>
    </w:rPr>
  </w:style>
  <w:style w:type="character" w:customStyle="1" w:styleId="dash6b636587char10">
    <w:name w:val="dash6b636587char1"/>
    <w:rPr>
      <w:rFonts w:ascii="Arial" w:hAnsi="Arial"/>
    </w:rPr>
  </w:style>
  <w:style w:type="paragraph" w:customStyle="1" w:styleId="Text">
    <w:name w:val="Text"/>
    <w:basedOn w:val="a2"/>
    <w:link w:val="TextChar"/>
    <w:uiPriority w:val="99"/>
    <w:pPr>
      <w:widowControl/>
      <w:spacing w:before="180" w:line="320" w:lineRule="atLeast"/>
      <w:jc w:val="left"/>
    </w:pPr>
    <w:rPr>
      <w:rFonts w:ascii="Arial" w:eastAsia="Arial Unicode MS" w:hAnsi="Arial" w:cs="Arial"/>
      <w:color w:val="000000"/>
      <w:kern w:val="0"/>
      <w:sz w:val="22"/>
      <w:szCs w:val="22"/>
      <w:lang w:eastAsia="en-US"/>
    </w:rPr>
  </w:style>
  <w:style w:type="character" w:customStyle="1" w:styleId="TextChar">
    <w:name w:val="Text Char"/>
    <w:basedOn w:val="a3"/>
    <w:link w:val="Text"/>
    <w:uiPriority w:val="99"/>
    <w:locked/>
    <w:rPr>
      <w:rFonts w:ascii="Arial" w:eastAsia="Arial Unicode MS" w:hAnsi="Arial" w:cs="Arial"/>
      <w:color w:val="000000"/>
      <w:kern w:val="0"/>
      <w:sz w:val="22"/>
      <w:lang w:eastAsia="en-US"/>
    </w:rPr>
  </w:style>
  <w:style w:type="character" w:customStyle="1" w:styleId="CharChar20">
    <w:name w:val="Char Char2"/>
    <w:basedOn w:val="a3"/>
    <w:semiHidden/>
    <w:locked/>
    <w:rPr>
      <w:rFonts w:eastAsia="宋体"/>
      <w:kern w:val="2"/>
      <w:sz w:val="21"/>
      <w:szCs w:val="24"/>
      <w:lang w:val="en-US" w:eastAsia="zh-CN" w:bidi="ar-SA"/>
    </w:rPr>
  </w:style>
  <w:style w:type="paragraph" w:customStyle="1" w:styleId="1f7">
    <w:name w:val="1"/>
    <w:basedOn w:val="a2"/>
    <w:pPr>
      <w:widowControl/>
      <w:spacing w:before="100" w:beforeAutospacing="1" w:after="100" w:afterAutospacing="1"/>
      <w:jc w:val="left"/>
    </w:pPr>
    <w:rPr>
      <w:rFonts w:ascii="宋体" w:hAnsi="宋体" w:cs="宋体"/>
      <w:kern w:val="0"/>
      <w:sz w:val="24"/>
    </w:rPr>
  </w:style>
  <w:style w:type="paragraph" w:customStyle="1" w:styleId="CoverDescription">
    <w:name w:val="Cover Description"/>
    <w:basedOn w:val="a2"/>
    <w:pPr>
      <w:framePr w:w="5947" w:hSpace="180" w:vSpace="180" w:wrap="auto" w:vAnchor="page" w:hAnchor="text" w:xAlign="center" w:y="6918"/>
      <w:widowControl/>
      <w:overflowPunct w:val="0"/>
      <w:autoSpaceDE w:val="0"/>
      <w:autoSpaceDN w:val="0"/>
      <w:adjustRightInd w:val="0"/>
      <w:spacing w:line="260" w:lineRule="atLeast"/>
      <w:jc w:val="center"/>
      <w:textAlignment w:val="baseline"/>
    </w:pPr>
    <w:rPr>
      <w:rFonts w:eastAsia="PMingLiU"/>
      <w:kern w:val="0"/>
      <w:sz w:val="24"/>
      <w:szCs w:val="20"/>
      <w:lang w:val="en-GB" w:eastAsia="en-US"/>
    </w:rPr>
  </w:style>
  <w:style w:type="character" w:customStyle="1" w:styleId="fieldlabel1">
    <w:name w:val="fieldlabel1"/>
    <w:basedOn w:val="a3"/>
    <w:rPr>
      <w:rFonts w:ascii="Arial" w:hAnsi="Arial" w:cs="Arial" w:hint="default"/>
      <w:color w:val="444444"/>
      <w:sz w:val="18"/>
      <w:szCs w:val="18"/>
    </w:rPr>
  </w:style>
  <w:style w:type="character" w:customStyle="1" w:styleId="Charb">
    <w:name w:val="表格 Char"/>
    <w:basedOn w:val="a3"/>
    <w:locked/>
    <w:rPr>
      <w:rFonts w:ascii="Arial" w:eastAsia="宋体" w:hAnsi="Arial" w:cs="Arial"/>
      <w:b/>
      <w:bCs/>
      <w:kern w:val="0"/>
      <w:sz w:val="24"/>
      <w:szCs w:val="24"/>
    </w:rPr>
  </w:style>
  <w:style w:type="paragraph" w:customStyle="1" w:styleId="00">
    <w:name w:val="样式 左  0 字符 首行缩进:  0 字符"/>
    <w:basedOn w:val="a2"/>
    <w:pPr>
      <w:spacing w:line="440" w:lineRule="exact"/>
      <w:ind w:left="1014"/>
    </w:pPr>
    <w:rPr>
      <w:rFonts w:ascii="仿宋_GB2312" w:eastAsia="仿宋_GB2312" w:hAnsi="Calibri" w:cs="宋体"/>
      <w:sz w:val="32"/>
      <w:szCs w:val="20"/>
      <w:u w:val="single"/>
    </w:rPr>
  </w:style>
  <w:style w:type="character" w:customStyle="1" w:styleId="afff2">
    <w:name w:val="普通(网站) 字符"/>
    <w:basedOn w:val="a3"/>
    <w:link w:val="afff1"/>
    <w:uiPriority w:val="99"/>
    <w:locked/>
    <w:rPr>
      <w:rFonts w:ascii="宋体" w:eastAsia="宋体" w:hAnsi="宋体" w:cs="宋体"/>
      <w:kern w:val="0"/>
      <w:sz w:val="24"/>
      <w:szCs w:val="24"/>
    </w:rPr>
  </w:style>
  <w:style w:type="paragraph" w:customStyle="1" w:styleId="affffff">
    <w:name w:val="经 正文"/>
    <w:basedOn w:val="a2"/>
    <w:link w:val="Charc"/>
    <w:qFormat/>
    <w:pPr>
      <w:spacing w:line="360" w:lineRule="auto"/>
      <w:ind w:firstLineChars="200" w:firstLine="480"/>
    </w:pPr>
    <w:rPr>
      <w:rFonts w:ascii="Arial" w:eastAsiaTheme="minorEastAsia" w:hAnsi="Arial" w:cs="Arial"/>
      <w:bCs/>
      <w:kern w:val="0"/>
      <w:sz w:val="24"/>
    </w:rPr>
  </w:style>
  <w:style w:type="character" w:customStyle="1" w:styleId="Charc">
    <w:name w:val="经 正文 Char"/>
    <w:basedOn w:val="a3"/>
    <w:link w:val="affffff"/>
    <w:rPr>
      <w:rFonts w:ascii="Arial" w:hAnsi="Arial" w:cs="Arial"/>
      <w:bCs/>
      <w:kern w:val="0"/>
      <w:sz w:val="24"/>
      <w:szCs w:val="24"/>
    </w:rPr>
  </w:style>
  <w:style w:type="table" w:customStyle="1" w:styleId="1f8">
    <w:name w:val="网格型1"/>
    <w:basedOn w:val="a4"/>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d">
    <w:name w:val="表格备注 Char"/>
    <w:basedOn w:val="a3"/>
    <w:rPr>
      <w:rFonts w:ascii="Arial" w:hAnsi="Arial" w:cs="Arial"/>
      <w:kern w:val="2"/>
      <w:sz w:val="21"/>
      <w:szCs w:val="21"/>
    </w:rPr>
  </w:style>
  <w:style w:type="character" w:customStyle="1" w:styleId="Chare">
    <w:name w:val="表格标题 Char"/>
    <w:basedOn w:val="affb"/>
    <w:rPr>
      <w:rFonts w:ascii="Arial" w:hAnsi="Arial" w:cstheme="majorBidi"/>
      <w:b/>
      <w:bCs/>
      <w:kern w:val="28"/>
      <w:sz w:val="24"/>
      <w:szCs w:val="32"/>
    </w:rPr>
  </w:style>
  <w:style w:type="character" w:customStyle="1" w:styleId="1Char">
    <w:name w:val="正文1级标题 Char"/>
    <w:basedOn w:val="a3"/>
    <w:rPr>
      <w:rFonts w:ascii="Arial" w:hAnsi="宋体" w:cs="Arial"/>
      <w:b/>
      <w:kern w:val="2"/>
      <w:sz w:val="24"/>
      <w:szCs w:val="24"/>
    </w:rPr>
  </w:style>
  <w:style w:type="character" w:customStyle="1" w:styleId="Charf">
    <w:name w:val="全文标题 Char"/>
    <w:basedOn w:val="a3"/>
    <w:rPr>
      <w:rFonts w:ascii="Arial" w:hAnsi="Arial" w:cs="Arial"/>
      <w:b/>
      <w:kern w:val="2"/>
      <w:sz w:val="24"/>
      <w:szCs w:val="24"/>
    </w:rPr>
  </w:style>
  <w:style w:type="character" w:customStyle="1" w:styleId="2Char0">
    <w:name w:val="正文2级标题 Char"/>
    <w:basedOn w:val="a3"/>
    <w:rPr>
      <w:rFonts w:ascii="Arial" w:hAnsi="Arial" w:cs="Arial"/>
      <w:b/>
      <w:kern w:val="2"/>
      <w:sz w:val="24"/>
      <w:szCs w:val="24"/>
    </w:rPr>
  </w:style>
  <w:style w:type="character" w:customStyle="1" w:styleId="3Char0">
    <w:name w:val="正文3级标题 Char"/>
    <w:basedOn w:val="a3"/>
    <w:rPr>
      <w:rFonts w:ascii="Arial" w:hAnsi="Arial" w:cs="Arial"/>
      <w:b/>
      <w:kern w:val="2"/>
      <w:sz w:val="24"/>
      <w:szCs w:val="24"/>
    </w:rPr>
  </w:style>
  <w:style w:type="paragraph" w:customStyle="1" w:styleId="CharCharCharChar2">
    <w:name w:val="Char Char Char Char2"/>
    <w:basedOn w:val="a2"/>
    <w:uiPriority w:val="99"/>
  </w:style>
  <w:style w:type="paragraph" w:customStyle="1" w:styleId="CharCharCharChar1">
    <w:name w:val="Char Char Char Char1"/>
    <w:basedOn w:val="a2"/>
    <w:uiPriority w:val="99"/>
  </w:style>
  <w:style w:type="paragraph" w:customStyle="1" w:styleId="2f5">
    <w:name w:val="经 标题2"/>
    <w:basedOn w:val="3"/>
    <w:link w:val="2Char2"/>
    <w:qFormat/>
    <w:pPr>
      <w:spacing w:line="480" w:lineRule="exact"/>
      <w:ind w:firstLineChars="200" w:firstLine="482"/>
      <w:outlineLvl w:val="1"/>
    </w:pPr>
    <w:rPr>
      <w:rFonts w:ascii="Arial" w:hAnsi="Arial" w:cs="Arial"/>
      <w:sz w:val="24"/>
    </w:rPr>
  </w:style>
  <w:style w:type="paragraph" w:customStyle="1" w:styleId="1f9">
    <w:name w:val="经 标题1"/>
    <w:basedOn w:val="1"/>
    <w:link w:val="1Char0"/>
    <w:qFormat/>
    <w:pPr>
      <w:spacing w:line="480" w:lineRule="exact"/>
      <w:jc w:val="center"/>
    </w:pPr>
    <w:rPr>
      <w:rFonts w:ascii="Arial" w:hAnsi="Arial" w:cs="Arial"/>
      <w:sz w:val="24"/>
      <w:szCs w:val="24"/>
    </w:rPr>
  </w:style>
  <w:style w:type="character" w:customStyle="1" w:styleId="2Char2">
    <w:name w:val="经 标题2 Char"/>
    <w:basedOn w:val="30"/>
    <w:link w:val="2f5"/>
    <w:rPr>
      <w:rFonts w:ascii="Arial" w:eastAsia="宋体" w:hAnsi="Arial" w:cs="Arial"/>
      <w:b/>
      <w:bCs/>
      <w:kern w:val="0"/>
      <w:sz w:val="24"/>
      <w:szCs w:val="32"/>
    </w:rPr>
  </w:style>
  <w:style w:type="character" w:customStyle="1" w:styleId="1Char0">
    <w:name w:val="经 标题1 Char"/>
    <w:basedOn w:val="10"/>
    <w:link w:val="1f9"/>
    <w:rPr>
      <w:rFonts w:ascii="Arial" w:eastAsia="宋体" w:hAnsi="Arial" w:cs="Arial"/>
      <w:b/>
      <w:bCs/>
      <w:kern w:val="44"/>
      <w:sz w:val="24"/>
      <w:szCs w:val="24"/>
    </w:rPr>
  </w:style>
  <w:style w:type="paragraph" w:customStyle="1" w:styleId="3b">
    <w:name w:val="经 标题3"/>
    <w:basedOn w:val="3"/>
    <w:link w:val="3Char2"/>
    <w:qFormat/>
    <w:pPr>
      <w:spacing w:line="480" w:lineRule="exact"/>
      <w:ind w:firstLineChars="200" w:firstLine="482"/>
    </w:pPr>
    <w:rPr>
      <w:rFonts w:ascii="Arial" w:hAnsi="Arial" w:cs="Arial"/>
      <w:sz w:val="24"/>
    </w:rPr>
  </w:style>
  <w:style w:type="character" w:customStyle="1" w:styleId="3Char2">
    <w:name w:val="经 标题3 Char"/>
    <w:basedOn w:val="30"/>
    <w:link w:val="3b"/>
    <w:rPr>
      <w:rFonts w:ascii="Arial" w:eastAsia="宋体" w:hAnsi="Arial" w:cs="Arial"/>
      <w:b/>
      <w:bCs/>
      <w:kern w:val="0"/>
      <w:sz w:val="24"/>
      <w:szCs w:val="32"/>
    </w:rPr>
  </w:style>
  <w:style w:type="paragraph" w:customStyle="1" w:styleId="affffff0">
    <w:name w:val="经 表格标题"/>
    <w:basedOn w:val="a2"/>
    <w:link w:val="Charf0"/>
    <w:qFormat/>
    <w:pPr>
      <w:spacing w:line="360" w:lineRule="auto"/>
      <w:jc w:val="center"/>
    </w:pPr>
    <w:rPr>
      <w:rFonts w:ascii="Arial" w:eastAsiaTheme="minorEastAsia" w:hAnsi="Arial" w:cs="Arial"/>
      <w:b/>
      <w:kern w:val="0"/>
      <w:sz w:val="24"/>
    </w:rPr>
  </w:style>
  <w:style w:type="character" w:customStyle="1" w:styleId="3Char">
    <w:name w:val="样式3 Char"/>
    <w:basedOn w:val="3Char2"/>
    <w:link w:val="3a"/>
    <w:rPr>
      <w:rFonts w:ascii="Arial" w:eastAsia="楷体_GB2312" w:hAnsi="Arial" w:cs="Times New Roman"/>
      <w:b/>
      <w:bCs/>
      <w:kern w:val="0"/>
      <w:sz w:val="32"/>
      <w:szCs w:val="32"/>
    </w:rPr>
  </w:style>
  <w:style w:type="paragraph" w:customStyle="1" w:styleId="affffff1">
    <w:name w:val="经 表格单位"/>
    <w:basedOn w:val="a2"/>
    <w:link w:val="Charf1"/>
    <w:qFormat/>
    <w:pPr>
      <w:spacing w:line="300" w:lineRule="exact"/>
      <w:ind w:firstLineChars="1050" w:firstLine="2205"/>
      <w:jc w:val="right"/>
    </w:pPr>
    <w:rPr>
      <w:rFonts w:ascii="Arial" w:eastAsiaTheme="minorEastAsia" w:hAnsi="Arial" w:cs="Arial"/>
      <w:kern w:val="0"/>
      <w:szCs w:val="21"/>
    </w:rPr>
  </w:style>
  <w:style w:type="character" w:customStyle="1" w:styleId="Charf0">
    <w:name w:val="经 表格标题 Char"/>
    <w:basedOn w:val="a3"/>
    <w:link w:val="affffff0"/>
    <w:rPr>
      <w:rFonts w:ascii="Arial" w:hAnsi="Arial" w:cs="Arial"/>
      <w:b/>
      <w:kern w:val="0"/>
      <w:sz w:val="24"/>
      <w:szCs w:val="24"/>
    </w:rPr>
  </w:style>
  <w:style w:type="character" w:customStyle="1" w:styleId="Charf1">
    <w:name w:val="经 表格单位 Char"/>
    <w:basedOn w:val="a3"/>
    <w:link w:val="affffff1"/>
    <w:rPr>
      <w:rFonts w:ascii="Arial" w:hAnsi="Arial" w:cs="Arial"/>
      <w:kern w:val="0"/>
      <w:szCs w:val="21"/>
    </w:rPr>
  </w:style>
  <w:style w:type="paragraph" w:customStyle="1" w:styleId="3c">
    <w:name w:val="3"/>
    <w:basedOn w:val="a2"/>
    <w:uiPriority w:val="99"/>
    <w:pPr>
      <w:widowControl/>
      <w:spacing w:before="100" w:beforeAutospacing="1" w:after="100" w:afterAutospacing="1"/>
      <w:jc w:val="left"/>
    </w:pPr>
    <w:rPr>
      <w:rFonts w:ascii="宋体" w:hAnsi="宋体" w:cs="宋体"/>
      <w:kern w:val="0"/>
      <w:sz w:val="24"/>
    </w:rPr>
  </w:style>
  <w:style w:type="table" w:customStyle="1" w:styleId="2f6">
    <w:name w:val="网格型2"/>
    <w:basedOn w:val="a4"/>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a2"/>
    <w:uiPriority w:val="1"/>
    <w:qFormat/>
    <w:pPr>
      <w:ind w:left="20"/>
      <w:jc w:val="left"/>
      <w:outlineLvl w:val="2"/>
    </w:pPr>
    <w:rPr>
      <w:rFonts w:eastAsia="Times New Roman"/>
      <w:kern w:val="0"/>
      <w:sz w:val="22"/>
      <w:szCs w:val="22"/>
      <w:lang w:eastAsia="en-US"/>
    </w:rPr>
  </w:style>
  <w:style w:type="paragraph" w:customStyle="1" w:styleId="KPMGNamep1">
    <w:name w:val="KPMG Name p1"/>
    <w:basedOn w:val="a2"/>
    <w:pPr>
      <w:widowControl/>
      <w:ind w:left="-113"/>
      <w:jc w:val="left"/>
    </w:pPr>
    <w:rPr>
      <w:rFonts w:ascii="KPMGv6" w:hAnsi="KPMGv6"/>
      <w:kern w:val="0"/>
      <w:sz w:val="44"/>
      <w:szCs w:val="20"/>
      <w:lang w:val="en-GB" w:eastAsia="en-US"/>
    </w:rPr>
  </w:style>
  <w:style w:type="paragraph" w:customStyle="1" w:styleId="TableParagraph">
    <w:name w:val="Table Paragraph"/>
    <w:basedOn w:val="a2"/>
    <w:uiPriority w:val="1"/>
    <w:qFormat/>
    <w:pPr>
      <w:jc w:val="left"/>
    </w:pPr>
    <w:rPr>
      <w:rFonts w:ascii="Calibri" w:hAnsi="Calibri"/>
      <w:kern w:val="0"/>
      <w:sz w:val="22"/>
      <w:szCs w:val="22"/>
      <w:lang w:eastAsia="en-US"/>
    </w:rPr>
  </w:style>
  <w:style w:type="table" w:customStyle="1" w:styleId="3d">
    <w:name w:val="网格型3"/>
    <w:basedOn w:val="a4"/>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4"/>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3">
    <w:name w:val="考 标题2 Char"/>
    <w:basedOn w:val="a3"/>
    <w:link w:val="2"/>
    <w:locked/>
    <w:rPr>
      <w:rFonts w:ascii="Arial" w:hAnsi="Arial" w:cs="Arial"/>
      <w:b/>
      <w:sz w:val="24"/>
      <w:szCs w:val="24"/>
    </w:rPr>
  </w:style>
  <w:style w:type="paragraph" w:customStyle="1" w:styleId="2">
    <w:name w:val="考 标题2"/>
    <w:basedOn w:val="a2"/>
    <w:link w:val="2Char3"/>
    <w:qFormat/>
    <w:pPr>
      <w:numPr>
        <w:numId w:val="2"/>
      </w:numPr>
      <w:spacing w:line="480" w:lineRule="atLeast"/>
      <w:ind w:firstLine="0"/>
    </w:pPr>
    <w:rPr>
      <w:rFonts w:ascii="Arial" w:eastAsiaTheme="minorEastAsia" w:hAnsi="Arial" w:cs="Arial"/>
      <w:b/>
      <w:sz w:val="24"/>
    </w:rPr>
  </w:style>
  <w:style w:type="paragraph" w:customStyle="1" w:styleId="111">
    <w:name w:val="标题 11"/>
    <w:basedOn w:val="a2"/>
    <w:uiPriority w:val="1"/>
    <w:qFormat/>
    <w:pPr>
      <w:jc w:val="left"/>
      <w:outlineLvl w:val="1"/>
    </w:pPr>
    <w:rPr>
      <w:rFonts w:ascii="微软雅黑" w:eastAsia="微软雅黑" w:hAnsi="微软雅黑"/>
      <w:b/>
      <w:bCs/>
      <w:kern w:val="0"/>
      <w:sz w:val="24"/>
      <w:lang w:eastAsia="en-US"/>
    </w:rPr>
  </w:style>
  <w:style w:type="character" w:customStyle="1" w:styleId="Char19">
    <w:name w:val="页脚 Char1"/>
    <w:basedOn w:val="a3"/>
    <w:uiPriority w:val="99"/>
    <w:semiHidden/>
    <w:rPr>
      <w:sz w:val="18"/>
      <w:szCs w:val="18"/>
    </w:rPr>
  </w:style>
  <w:style w:type="character" w:customStyle="1" w:styleId="Char1a">
    <w:name w:val="页眉 Char1"/>
    <w:basedOn w:val="a3"/>
    <w:uiPriority w:val="99"/>
    <w:semiHidden/>
    <w:rPr>
      <w:sz w:val="18"/>
      <w:szCs w:val="18"/>
    </w:rPr>
  </w:style>
  <w:style w:type="character" w:customStyle="1" w:styleId="afff8">
    <w:name w:val="正文首行缩进 字符"/>
    <w:basedOn w:val="ae"/>
    <w:link w:val="afff7"/>
    <w:semiHidden/>
    <w:rPr>
      <w:rFonts w:ascii="Calibri" w:eastAsia="宋体" w:hAnsi="Calibri" w:cs="Times New Roman"/>
      <w:sz w:val="30"/>
      <w:szCs w:val="24"/>
    </w:rPr>
  </w:style>
  <w:style w:type="character" w:customStyle="1" w:styleId="Char1b">
    <w:name w:val="正文首行缩进 Char1"/>
    <w:basedOn w:val="Char16"/>
    <w:semiHidden/>
    <w:rPr>
      <w:rFonts w:ascii="Times New Roman" w:eastAsia="宋体" w:hAnsi="Times New Roman" w:cs="Times New Roman"/>
      <w:szCs w:val="24"/>
    </w:rPr>
  </w:style>
  <w:style w:type="character" w:customStyle="1" w:styleId="1fa">
    <w:name w:val="正文首行缩进 字符1"/>
    <w:basedOn w:val="1f4"/>
    <w:uiPriority w:val="99"/>
    <w:semiHidden/>
    <w:rPr>
      <w:rFonts w:ascii="Times New Roman" w:eastAsia="宋体" w:hAnsi="Times New Roman" w:cs="Times New Roman"/>
      <w:szCs w:val="24"/>
    </w:rPr>
  </w:style>
  <w:style w:type="character" w:customStyle="1" w:styleId="a7">
    <w:name w:val="宏文本 字符"/>
    <w:link w:val="a6"/>
    <w:semiHidden/>
    <w:rPr>
      <w:rFonts w:ascii="Courier New" w:hAnsi="Courier New" w:cs="Courier New"/>
      <w:color w:val="333333"/>
      <w:lang w:eastAsia="en-US"/>
    </w:rPr>
  </w:style>
  <w:style w:type="character" w:customStyle="1" w:styleId="Char1c">
    <w:name w:val="宏文本 Char1"/>
    <w:basedOn w:val="a3"/>
    <w:semiHidden/>
    <w:rPr>
      <w:rFonts w:ascii="Courier New" w:eastAsia="宋体" w:hAnsi="Courier New" w:cs="Courier New"/>
      <w:sz w:val="24"/>
      <w:szCs w:val="24"/>
    </w:rPr>
  </w:style>
  <w:style w:type="character" w:customStyle="1" w:styleId="1fb">
    <w:name w:val="宏文本 字符1"/>
    <w:basedOn w:val="a3"/>
    <w:uiPriority w:val="99"/>
    <w:semiHidden/>
    <w:rPr>
      <w:rFonts w:ascii="Courier New" w:eastAsia="宋体" w:hAnsi="Courier New" w:cs="Courier New"/>
      <w:sz w:val="24"/>
      <w:szCs w:val="24"/>
    </w:rPr>
  </w:style>
  <w:style w:type="character" w:customStyle="1" w:styleId="a9">
    <w:name w:val="注释标题 字符"/>
    <w:link w:val="a8"/>
    <w:semiHidden/>
    <w:rPr>
      <w:rFonts w:ascii="Calibri" w:eastAsia="宋体" w:hAnsi="Calibri" w:cs="Times New Roman"/>
    </w:rPr>
  </w:style>
  <w:style w:type="character" w:customStyle="1" w:styleId="Char1d">
    <w:name w:val="注释标题 Char1"/>
    <w:basedOn w:val="a3"/>
    <w:uiPriority w:val="99"/>
    <w:semiHidden/>
    <w:rPr>
      <w:rFonts w:ascii="Times New Roman" w:eastAsia="宋体" w:hAnsi="Times New Roman" w:cs="Times New Roman"/>
      <w:szCs w:val="24"/>
    </w:rPr>
  </w:style>
  <w:style w:type="character" w:customStyle="1" w:styleId="1fc">
    <w:name w:val="注释标题 字符1"/>
    <w:basedOn w:val="a3"/>
    <w:uiPriority w:val="99"/>
    <w:semiHidden/>
    <w:rPr>
      <w:rFonts w:ascii="Times New Roman" w:eastAsia="宋体" w:hAnsi="Times New Roman" w:cs="Times New Roman"/>
      <w:szCs w:val="24"/>
    </w:rPr>
  </w:style>
  <w:style w:type="character" w:customStyle="1" w:styleId="ab">
    <w:name w:val="电子邮件签名 字符"/>
    <w:link w:val="aa"/>
    <w:semiHidden/>
    <w:rPr>
      <w:rFonts w:ascii="Calibri" w:eastAsia="宋体" w:hAnsi="Calibri" w:cs="Times New Roman"/>
    </w:rPr>
  </w:style>
  <w:style w:type="character" w:customStyle="1" w:styleId="Char1e">
    <w:name w:val="电子邮件签名 Char1"/>
    <w:basedOn w:val="a3"/>
    <w:semiHidden/>
    <w:rPr>
      <w:rFonts w:ascii="Times New Roman" w:eastAsia="宋体" w:hAnsi="Times New Roman" w:cs="Times New Roman"/>
      <w:szCs w:val="24"/>
    </w:rPr>
  </w:style>
  <w:style w:type="character" w:customStyle="1" w:styleId="1fd">
    <w:name w:val="电子邮件签名 字符1"/>
    <w:basedOn w:val="a3"/>
    <w:uiPriority w:val="99"/>
    <w:semiHidden/>
    <w:rPr>
      <w:rFonts w:ascii="Times New Roman" w:eastAsia="宋体" w:hAnsi="Times New Roman" w:cs="Times New Roman"/>
      <w:szCs w:val="24"/>
    </w:rPr>
  </w:style>
  <w:style w:type="character" w:customStyle="1" w:styleId="af6">
    <w:name w:val="称呼 字符"/>
    <w:link w:val="af5"/>
    <w:semiHidden/>
    <w:rPr>
      <w:rFonts w:ascii="Calibri" w:eastAsia="宋体" w:hAnsi="Calibri" w:cs="Times New Roman"/>
    </w:rPr>
  </w:style>
  <w:style w:type="character" w:customStyle="1" w:styleId="Char1f">
    <w:name w:val="称呼 Char1"/>
    <w:basedOn w:val="a3"/>
    <w:semiHidden/>
    <w:rPr>
      <w:rFonts w:ascii="Times New Roman" w:eastAsia="宋体" w:hAnsi="Times New Roman" w:cs="Times New Roman"/>
      <w:szCs w:val="24"/>
    </w:rPr>
  </w:style>
  <w:style w:type="character" w:customStyle="1" w:styleId="1fe">
    <w:name w:val="称呼 字符1"/>
    <w:basedOn w:val="a3"/>
    <w:uiPriority w:val="99"/>
    <w:semiHidden/>
    <w:rPr>
      <w:rFonts w:ascii="Times New Roman" w:eastAsia="宋体" w:hAnsi="Times New Roman" w:cs="Times New Roman"/>
      <w:szCs w:val="24"/>
    </w:rPr>
  </w:style>
  <w:style w:type="character" w:customStyle="1" w:styleId="af8">
    <w:name w:val="结束语 字符"/>
    <w:link w:val="af7"/>
    <w:semiHidden/>
    <w:rPr>
      <w:rFonts w:ascii="Calibri" w:eastAsia="宋体" w:hAnsi="Calibri" w:cs="Times New Roman"/>
    </w:rPr>
  </w:style>
  <w:style w:type="character" w:customStyle="1" w:styleId="Char1f0">
    <w:name w:val="结束语 Char1"/>
    <w:basedOn w:val="a3"/>
    <w:semiHidden/>
    <w:rPr>
      <w:rFonts w:ascii="Times New Roman" w:eastAsia="宋体" w:hAnsi="Times New Roman" w:cs="Times New Roman"/>
      <w:szCs w:val="24"/>
    </w:rPr>
  </w:style>
  <w:style w:type="character" w:customStyle="1" w:styleId="1ff">
    <w:name w:val="结束语 字符1"/>
    <w:basedOn w:val="a3"/>
    <w:uiPriority w:val="99"/>
    <w:semiHidden/>
    <w:rPr>
      <w:rFonts w:ascii="Times New Roman" w:eastAsia="宋体" w:hAnsi="Times New Roman" w:cs="Times New Roman"/>
      <w:szCs w:val="24"/>
    </w:rPr>
  </w:style>
  <w:style w:type="character" w:customStyle="1" w:styleId="HTML0">
    <w:name w:val="HTML 地址 字符"/>
    <w:link w:val="HTML"/>
    <w:semiHidden/>
    <w:rPr>
      <w:rFonts w:ascii="Calibri" w:eastAsia="宋体" w:hAnsi="Calibri" w:cs="Times New Roman"/>
      <w:i/>
      <w:iCs/>
    </w:rPr>
  </w:style>
  <w:style w:type="character" w:customStyle="1" w:styleId="HTMLChar1">
    <w:name w:val="HTML 地址 Char1"/>
    <w:basedOn w:val="a3"/>
    <w:semiHidden/>
    <w:rPr>
      <w:rFonts w:ascii="Times New Roman" w:eastAsia="宋体" w:hAnsi="Times New Roman" w:cs="Times New Roman"/>
      <w:i/>
      <w:iCs/>
      <w:szCs w:val="24"/>
    </w:rPr>
  </w:style>
  <w:style w:type="character" w:customStyle="1" w:styleId="HTML10">
    <w:name w:val="HTML 地址 字符1"/>
    <w:basedOn w:val="a3"/>
    <w:uiPriority w:val="99"/>
    <w:semiHidden/>
    <w:rPr>
      <w:rFonts w:ascii="Times New Roman" w:eastAsia="宋体" w:hAnsi="Times New Roman" w:cs="Times New Roman"/>
      <w:i/>
      <w:iCs/>
      <w:szCs w:val="24"/>
    </w:rPr>
  </w:style>
  <w:style w:type="paragraph" w:customStyle="1" w:styleId="KWNormal">
    <w:name w:val="K&amp;W Normal"/>
    <w:pPr>
      <w:spacing w:after="280" w:line="240" w:lineRule="atLeast"/>
      <w:jc w:val="both"/>
    </w:pPr>
    <w:rPr>
      <w:rFonts w:ascii="Arial" w:eastAsia="楷体_GB2312" w:hAnsi="Arial" w:cs="Times New Roman"/>
      <w:color w:val="000000"/>
      <w:lang w:eastAsia="en-US"/>
    </w:rPr>
  </w:style>
  <w:style w:type="character" w:customStyle="1" w:styleId="2a">
    <w:name w:val="正文首行缩进 2 字符"/>
    <w:basedOn w:val="afa"/>
    <w:link w:val="29"/>
    <w:semiHidden/>
    <w:rPr>
      <w:rFonts w:ascii="Calibri" w:eastAsia="宋体" w:hAnsi="Calibri" w:cs="Times New Roman"/>
      <w:sz w:val="24"/>
      <w:szCs w:val="20"/>
    </w:rPr>
  </w:style>
  <w:style w:type="character" w:customStyle="1" w:styleId="2Char11">
    <w:name w:val="正文首行缩进 2 Char1"/>
    <w:basedOn w:val="afa"/>
    <w:semiHidden/>
    <w:rPr>
      <w:rFonts w:ascii="Times New Roman" w:eastAsia="宋体" w:hAnsi="Times New Roman" w:cs="Times New Roman"/>
      <w:sz w:val="24"/>
      <w:szCs w:val="20"/>
    </w:rPr>
  </w:style>
  <w:style w:type="character" w:customStyle="1" w:styleId="213">
    <w:name w:val="正文首行缩进 2 字符1"/>
    <w:basedOn w:val="afa"/>
    <w:uiPriority w:val="99"/>
    <w:semiHidden/>
    <w:rPr>
      <w:rFonts w:ascii="Times New Roman" w:eastAsia="宋体" w:hAnsi="Times New Roman" w:cs="Times New Roman"/>
      <w:sz w:val="24"/>
      <w:szCs w:val="20"/>
    </w:rPr>
  </w:style>
  <w:style w:type="character" w:customStyle="1" w:styleId="aff8">
    <w:name w:val="签名 字符"/>
    <w:link w:val="aff7"/>
    <w:semiHidden/>
    <w:rPr>
      <w:rFonts w:ascii="Calibri" w:eastAsia="宋体" w:hAnsi="Calibri" w:cs="Times New Roman"/>
    </w:rPr>
  </w:style>
  <w:style w:type="character" w:customStyle="1" w:styleId="Char1f1">
    <w:name w:val="签名 Char1"/>
    <w:basedOn w:val="a3"/>
    <w:semiHidden/>
    <w:rPr>
      <w:rFonts w:ascii="Times New Roman" w:eastAsia="宋体" w:hAnsi="Times New Roman" w:cs="Times New Roman"/>
      <w:szCs w:val="24"/>
    </w:rPr>
  </w:style>
  <w:style w:type="character" w:customStyle="1" w:styleId="1ff0">
    <w:name w:val="签名 字符1"/>
    <w:basedOn w:val="a3"/>
    <w:uiPriority w:val="99"/>
    <w:semiHidden/>
    <w:rPr>
      <w:rFonts w:ascii="Times New Roman" w:eastAsia="宋体" w:hAnsi="Times New Roman" w:cs="Times New Roman"/>
      <w:szCs w:val="24"/>
    </w:rPr>
  </w:style>
  <w:style w:type="character" w:customStyle="1" w:styleId="afff0">
    <w:name w:val="信息标题 字符"/>
    <w:link w:val="afff"/>
    <w:semiHidden/>
    <w:rPr>
      <w:rFonts w:ascii="Calibri" w:eastAsia="宋体" w:hAnsi="Calibri" w:cs="Arial"/>
      <w:sz w:val="24"/>
      <w:szCs w:val="24"/>
      <w:shd w:val="pct20" w:color="auto" w:fill="auto"/>
    </w:rPr>
  </w:style>
  <w:style w:type="character" w:customStyle="1" w:styleId="Char1f2">
    <w:name w:val="信息标题 Char1"/>
    <w:basedOn w:val="a3"/>
    <w:semiHidden/>
    <w:rPr>
      <w:rFonts w:asciiTheme="majorHAnsi" w:eastAsiaTheme="majorEastAsia" w:hAnsiTheme="majorHAnsi" w:cstheme="majorBidi"/>
      <w:sz w:val="24"/>
      <w:szCs w:val="24"/>
      <w:shd w:val="pct20" w:color="auto" w:fill="auto"/>
    </w:rPr>
  </w:style>
  <w:style w:type="character" w:customStyle="1" w:styleId="1ff1">
    <w:name w:val="信息标题 字符1"/>
    <w:basedOn w:val="a3"/>
    <w:uiPriority w:val="99"/>
    <w:semiHidden/>
    <w:rPr>
      <w:rFonts w:asciiTheme="majorHAnsi" w:eastAsiaTheme="majorEastAsia" w:hAnsiTheme="majorHAnsi" w:cstheme="majorBidi"/>
      <w:sz w:val="24"/>
      <w:szCs w:val="24"/>
      <w:shd w:val="pct20" w:color="auto" w:fill="auto"/>
    </w:rPr>
  </w:style>
  <w:style w:type="paragraph" w:customStyle="1" w:styleId="BodyTextNoIndent">
    <w:name w:val="Body Text No Indent"/>
    <w:basedOn w:val="ad"/>
    <w:pPr>
      <w:spacing w:beforeLines="0" w:after="240" w:line="240" w:lineRule="auto"/>
    </w:pPr>
    <w:rPr>
      <w:rFonts w:ascii="Calibri" w:eastAsia="宋体" w:hAnsi="Calibri"/>
      <w:kern w:val="0"/>
      <w:sz w:val="20"/>
      <w:szCs w:val="20"/>
      <w:lang w:val="zh-CN"/>
    </w:rPr>
  </w:style>
  <w:style w:type="paragraph" w:customStyle="1" w:styleId="KWBodytext">
    <w:name w:val="K&amp;W Body text"/>
    <w:basedOn w:val="KWNormal"/>
    <w:rPr>
      <w:color w:val="auto"/>
    </w:rPr>
  </w:style>
  <w:style w:type="paragraph" w:customStyle="1" w:styleId="KWheading1">
    <w:name w:val="K&amp;W heading 1"/>
    <w:basedOn w:val="KWNormal"/>
    <w:next w:val="KWBodytext"/>
    <w:pPr>
      <w:keepNext/>
      <w:widowControl w:val="0"/>
      <w:tabs>
        <w:tab w:val="left" w:pos="567"/>
      </w:tabs>
      <w:spacing w:line="280" w:lineRule="exact"/>
      <w:ind w:left="567" w:hanging="567"/>
      <w:outlineLvl w:val="0"/>
    </w:pPr>
    <w:rPr>
      <w:b/>
      <w:color w:val="auto"/>
      <w:sz w:val="24"/>
    </w:rPr>
  </w:style>
  <w:style w:type="paragraph" w:customStyle="1" w:styleId="KWHeading">
    <w:name w:val="K&amp;W Heading"/>
    <w:basedOn w:val="KWheading1"/>
    <w:next w:val="KWBodytext"/>
    <w:pPr>
      <w:ind w:left="0" w:firstLine="0"/>
    </w:pPr>
  </w:style>
  <w:style w:type="paragraph" w:customStyle="1" w:styleId="KWheading2">
    <w:name w:val="K&amp;W heading 2"/>
    <w:basedOn w:val="KWNormal"/>
    <w:next w:val="KWBodytext"/>
    <w:pPr>
      <w:keepNext/>
      <w:widowControl w:val="0"/>
      <w:tabs>
        <w:tab w:val="left" w:pos="567"/>
      </w:tabs>
      <w:spacing w:line="280" w:lineRule="exact"/>
      <w:ind w:left="567" w:hanging="567"/>
      <w:outlineLvl w:val="1"/>
    </w:pPr>
    <w:rPr>
      <w:color w:val="auto"/>
    </w:rPr>
  </w:style>
  <w:style w:type="paragraph" w:customStyle="1" w:styleId="KWheading3">
    <w:name w:val="K&amp;W heading 3"/>
    <w:basedOn w:val="KWNormal"/>
    <w:pPr>
      <w:tabs>
        <w:tab w:val="left" w:pos="567"/>
      </w:tabs>
      <w:spacing w:line="280" w:lineRule="exact"/>
      <w:ind w:left="567" w:hanging="567"/>
      <w:outlineLvl w:val="2"/>
    </w:pPr>
    <w:rPr>
      <w:color w:val="auto"/>
    </w:rPr>
  </w:style>
  <w:style w:type="paragraph" w:customStyle="1" w:styleId="KWheading4">
    <w:name w:val="K&amp;W heading 4"/>
    <w:basedOn w:val="KWNormal"/>
    <w:pPr>
      <w:tabs>
        <w:tab w:val="left" w:pos="567"/>
        <w:tab w:val="left" w:pos="1134"/>
      </w:tabs>
      <w:spacing w:line="280" w:lineRule="exact"/>
      <w:ind w:left="1134" w:hanging="567"/>
      <w:outlineLvl w:val="3"/>
    </w:pPr>
    <w:rPr>
      <w:color w:val="auto"/>
    </w:rPr>
  </w:style>
  <w:style w:type="paragraph" w:customStyle="1" w:styleId="KWheading5">
    <w:name w:val="K&amp;W heading 5"/>
    <w:basedOn w:val="KWNormal"/>
    <w:pPr>
      <w:tabs>
        <w:tab w:val="left" w:pos="567"/>
        <w:tab w:val="left" w:pos="1701"/>
      </w:tabs>
      <w:spacing w:line="280" w:lineRule="exact"/>
      <w:ind w:left="1701" w:hanging="567"/>
      <w:outlineLvl w:val="4"/>
    </w:pPr>
    <w:rPr>
      <w:color w:val="auto"/>
    </w:rPr>
  </w:style>
  <w:style w:type="paragraph" w:customStyle="1" w:styleId="KWListBullet">
    <w:name w:val="K&amp;W List Bullet"/>
    <w:basedOn w:val="KWNormal"/>
    <w:pPr>
      <w:tabs>
        <w:tab w:val="left" w:pos="1134"/>
      </w:tabs>
      <w:spacing w:after="240"/>
      <w:ind w:left="1134" w:hanging="567"/>
    </w:pPr>
  </w:style>
  <w:style w:type="paragraph" w:customStyle="1" w:styleId="KWListNumber">
    <w:name w:val="K&amp;W List Number"/>
    <w:basedOn w:val="KWNormal"/>
    <w:pPr>
      <w:tabs>
        <w:tab w:val="left" w:pos="1134"/>
      </w:tabs>
      <w:spacing w:after="240"/>
      <w:ind w:left="1134" w:hanging="567"/>
    </w:pPr>
  </w:style>
  <w:style w:type="paragraph" w:customStyle="1" w:styleId="KWSubheading">
    <w:name w:val="K&amp;W Subheading"/>
    <w:basedOn w:val="KWheading2"/>
    <w:next w:val="KWBodytext"/>
    <w:pPr>
      <w:ind w:left="0" w:firstLine="0"/>
    </w:pPr>
    <w:rPr>
      <w:kern w:val="28"/>
    </w:rPr>
  </w:style>
  <w:style w:type="paragraph" w:customStyle="1" w:styleId="Table">
    <w:name w:val="Table"/>
    <w:basedOn w:val="a2"/>
    <w:pPr>
      <w:spacing w:before="120" w:after="120" w:line="240" w:lineRule="atLeast"/>
    </w:pPr>
    <w:rPr>
      <w:rFonts w:ascii="Calibri" w:hAnsi="Calibri"/>
      <w:szCs w:val="22"/>
    </w:rPr>
  </w:style>
  <w:style w:type="paragraph" w:customStyle="1" w:styleId="font26">
    <w:name w:val="font26"/>
    <w:basedOn w:val="a2"/>
    <w:pPr>
      <w:widowControl/>
      <w:spacing w:before="100" w:beforeAutospacing="1" w:after="100" w:afterAutospacing="1"/>
      <w:jc w:val="left"/>
    </w:pPr>
    <w:rPr>
      <w:rFonts w:ascii="Arial" w:hAnsi="Arial" w:cs="Arial"/>
      <w:b/>
      <w:bCs/>
      <w:color w:val="FF0000"/>
      <w:kern w:val="0"/>
      <w:sz w:val="24"/>
    </w:rPr>
  </w:style>
  <w:style w:type="paragraph" w:customStyle="1" w:styleId="font24">
    <w:name w:val="font24"/>
    <w:basedOn w:val="a2"/>
    <w:pPr>
      <w:widowControl/>
      <w:spacing w:before="100" w:beforeAutospacing="1" w:after="100" w:afterAutospacing="1"/>
      <w:jc w:val="left"/>
    </w:pPr>
    <w:rPr>
      <w:rFonts w:ascii="Courier New" w:hAnsi="Courier New" w:cs="Courier New"/>
      <w:b/>
      <w:bCs/>
      <w:color w:val="FF0000"/>
      <w:kern w:val="0"/>
      <w:sz w:val="24"/>
      <w:u w:val="single"/>
    </w:rPr>
  </w:style>
  <w:style w:type="paragraph" w:customStyle="1" w:styleId="font22">
    <w:name w:val="font22"/>
    <w:basedOn w:val="a2"/>
    <w:pPr>
      <w:widowControl/>
      <w:spacing w:before="100" w:beforeAutospacing="1" w:after="100" w:afterAutospacing="1"/>
      <w:jc w:val="left"/>
    </w:pPr>
    <w:rPr>
      <w:rFonts w:ascii="Courier New" w:hAnsi="Courier New" w:cs="Courier New"/>
      <w:kern w:val="0"/>
      <w:sz w:val="24"/>
      <w:u w:val="single"/>
    </w:rPr>
  </w:style>
  <w:style w:type="paragraph" w:customStyle="1" w:styleId="font19">
    <w:name w:val="font19"/>
    <w:basedOn w:val="a2"/>
    <w:pPr>
      <w:widowControl/>
      <w:spacing w:before="100" w:beforeAutospacing="1" w:after="100" w:afterAutospacing="1"/>
      <w:jc w:val="left"/>
    </w:pPr>
    <w:rPr>
      <w:rFonts w:ascii="Arial" w:hAnsi="Arial" w:cs="Arial"/>
      <w:b/>
      <w:bCs/>
      <w:kern w:val="0"/>
      <w:sz w:val="28"/>
      <w:szCs w:val="28"/>
      <w:u w:val="single"/>
    </w:rPr>
  </w:style>
  <w:style w:type="paragraph" w:customStyle="1" w:styleId="font20">
    <w:name w:val="font20"/>
    <w:basedOn w:val="a2"/>
    <w:pPr>
      <w:widowControl/>
      <w:spacing w:before="100" w:beforeAutospacing="1" w:after="100" w:afterAutospacing="1"/>
      <w:jc w:val="left"/>
    </w:pPr>
    <w:rPr>
      <w:rFonts w:ascii="Arial" w:hAnsi="Arial" w:cs="Arial"/>
      <w:b/>
      <w:bCs/>
      <w:kern w:val="0"/>
      <w:sz w:val="24"/>
    </w:rPr>
  </w:style>
  <w:style w:type="paragraph" w:customStyle="1" w:styleId="font21">
    <w:name w:val="font21"/>
    <w:basedOn w:val="a2"/>
    <w:pPr>
      <w:widowControl/>
      <w:spacing w:before="100" w:beforeAutospacing="1" w:after="100" w:afterAutospacing="1"/>
      <w:jc w:val="left"/>
    </w:pPr>
    <w:rPr>
      <w:rFonts w:ascii="Arial" w:hAnsi="Arial" w:cs="Arial"/>
      <w:b/>
      <w:bCs/>
      <w:kern w:val="0"/>
      <w:sz w:val="14"/>
      <w:szCs w:val="14"/>
    </w:rPr>
  </w:style>
  <w:style w:type="paragraph" w:customStyle="1" w:styleId="font25">
    <w:name w:val="font25"/>
    <w:basedOn w:val="a2"/>
    <w:pPr>
      <w:widowControl/>
      <w:spacing w:before="100" w:beforeAutospacing="1" w:after="100" w:afterAutospacing="1"/>
      <w:jc w:val="left"/>
    </w:pPr>
    <w:rPr>
      <w:rFonts w:ascii="Courier New" w:hAnsi="Courier New" w:cs="Courier New"/>
      <w:color w:val="FF0000"/>
      <w:kern w:val="0"/>
      <w:sz w:val="24"/>
    </w:rPr>
  </w:style>
  <w:style w:type="paragraph" w:customStyle="1" w:styleId="font27">
    <w:name w:val="font27"/>
    <w:basedOn w:val="a2"/>
    <w:pPr>
      <w:widowControl/>
      <w:spacing w:before="100" w:beforeAutospacing="1" w:after="100" w:afterAutospacing="1"/>
      <w:jc w:val="left"/>
    </w:pPr>
    <w:rPr>
      <w:rFonts w:ascii="宋体" w:hAnsi="宋体" w:cs="宋体"/>
      <w:kern w:val="0"/>
      <w:sz w:val="18"/>
      <w:szCs w:val="18"/>
    </w:rPr>
  </w:style>
  <w:style w:type="paragraph" w:customStyle="1" w:styleId="font23">
    <w:name w:val="font23"/>
    <w:basedOn w:val="a2"/>
    <w:pPr>
      <w:widowControl/>
      <w:spacing w:before="100" w:beforeAutospacing="1" w:after="100" w:afterAutospacing="1"/>
      <w:jc w:val="left"/>
    </w:pPr>
    <w:rPr>
      <w:rFonts w:ascii="Arial" w:hAnsi="Arial" w:cs="Arial"/>
      <w:b/>
      <w:bCs/>
      <w:color w:val="FF0000"/>
      <w:kern w:val="0"/>
      <w:sz w:val="24"/>
      <w:u w:val="single"/>
    </w:rPr>
  </w:style>
  <w:style w:type="paragraph" w:customStyle="1" w:styleId="112">
    <w:name w:val="列出段落11"/>
    <w:basedOn w:val="a2"/>
    <w:qFormat/>
    <w:pPr>
      <w:ind w:firstLineChars="200" w:firstLine="420"/>
    </w:pPr>
    <w:rPr>
      <w:rFonts w:ascii="Calibri" w:hAnsi="Calibri"/>
      <w:szCs w:val="22"/>
    </w:rPr>
  </w:style>
  <w:style w:type="paragraph" w:customStyle="1" w:styleId="2f7">
    <w:name w:val="修订2"/>
    <w:hidden/>
    <w:uiPriority w:val="99"/>
    <w:unhideWhenUsed/>
    <w:rPr>
      <w:rFonts w:ascii="Calibri" w:eastAsia="宋体" w:hAnsi="Calibri" w:cs="Times New Roman"/>
      <w:kern w:val="2"/>
      <w:sz w:val="21"/>
      <w:szCs w:val="22"/>
    </w:rPr>
  </w:style>
  <w:style w:type="paragraph" w:customStyle="1" w:styleId="1ff2">
    <w:name w:val="明显引用1"/>
    <w:basedOn w:val="a2"/>
    <w:next w:val="a2"/>
    <w:link w:val="Charf2"/>
    <w:uiPriority w:val="30"/>
    <w:qFormat/>
    <w:pPr>
      <w:pBdr>
        <w:bottom w:val="single" w:sz="4" w:space="4" w:color="4F81BD"/>
      </w:pBdr>
      <w:spacing w:before="200" w:after="280"/>
      <w:ind w:left="936" w:right="936"/>
    </w:pPr>
    <w:rPr>
      <w:rFonts w:ascii="Calibri" w:hAnsi="Calibri"/>
      <w:b/>
      <w:bCs/>
      <w:i/>
      <w:iCs/>
      <w:color w:val="4F81BD"/>
      <w:kern w:val="0"/>
      <w:sz w:val="20"/>
      <w:szCs w:val="20"/>
      <w:lang w:val="zh-CN"/>
    </w:rPr>
  </w:style>
  <w:style w:type="character" w:customStyle="1" w:styleId="Charf2">
    <w:name w:val="明显引用 Char"/>
    <w:link w:val="1ff2"/>
    <w:uiPriority w:val="30"/>
    <w:rPr>
      <w:rFonts w:ascii="Calibri" w:eastAsia="宋体" w:hAnsi="Calibri" w:cs="Times New Roman"/>
      <w:b/>
      <w:bCs/>
      <w:i/>
      <w:iCs/>
      <w:color w:val="4F81BD"/>
      <w:kern w:val="0"/>
      <w:sz w:val="20"/>
      <w:szCs w:val="20"/>
      <w:lang w:val="zh-CN" w:eastAsia="zh-CN"/>
    </w:rPr>
  </w:style>
  <w:style w:type="paragraph" w:customStyle="1" w:styleId="1ff3">
    <w:name w:val="书目1"/>
    <w:basedOn w:val="a2"/>
    <w:next w:val="a2"/>
    <w:uiPriority w:val="37"/>
    <w:unhideWhenUsed/>
    <w:rPr>
      <w:rFonts w:ascii="Calibri" w:hAnsi="Calibri"/>
      <w:szCs w:val="22"/>
    </w:rPr>
  </w:style>
  <w:style w:type="paragraph" w:customStyle="1" w:styleId="1ff4">
    <w:name w:val="无间隔1"/>
    <w:uiPriority w:val="1"/>
    <w:qFormat/>
    <w:pPr>
      <w:widowControl w:val="0"/>
      <w:jc w:val="both"/>
    </w:pPr>
    <w:rPr>
      <w:rFonts w:ascii="Calibri" w:eastAsia="宋体" w:hAnsi="Calibri" w:cs="Times New Roman"/>
      <w:kern w:val="2"/>
      <w:sz w:val="21"/>
      <w:szCs w:val="22"/>
    </w:rPr>
  </w:style>
  <w:style w:type="paragraph" w:customStyle="1" w:styleId="1ff5">
    <w:name w:val="引用1"/>
    <w:basedOn w:val="a2"/>
    <w:next w:val="a2"/>
    <w:link w:val="Charf3"/>
    <w:uiPriority w:val="29"/>
    <w:qFormat/>
    <w:rPr>
      <w:rFonts w:ascii="Calibri" w:hAnsi="Calibri"/>
      <w:i/>
      <w:iCs/>
      <w:color w:val="000000"/>
      <w:kern w:val="0"/>
      <w:sz w:val="20"/>
      <w:szCs w:val="20"/>
      <w:lang w:val="zh-CN"/>
    </w:rPr>
  </w:style>
  <w:style w:type="character" w:customStyle="1" w:styleId="Charf3">
    <w:name w:val="引用 Char"/>
    <w:link w:val="1ff5"/>
    <w:uiPriority w:val="29"/>
    <w:rPr>
      <w:rFonts w:ascii="Calibri" w:eastAsia="宋体" w:hAnsi="Calibri" w:cs="Times New Roman"/>
      <w:i/>
      <w:iCs/>
      <w:color w:val="000000"/>
      <w:kern w:val="0"/>
      <w:sz w:val="20"/>
      <w:szCs w:val="20"/>
      <w:lang w:val="zh-CN" w:eastAsia="zh-CN"/>
    </w:rPr>
  </w:style>
  <w:style w:type="character" w:customStyle="1" w:styleId="bdsmore">
    <w:name w:val="bds_more"/>
    <w:rPr>
      <w:rFonts w:ascii="宋体" w:eastAsia="宋体" w:hAnsi="宋体" w:cs="宋体" w:hint="eastAsia"/>
    </w:rPr>
  </w:style>
  <w:style w:type="character" w:customStyle="1" w:styleId="bdsnopic1">
    <w:name w:val="bds_nopic1"/>
    <w:basedOn w:val="a3"/>
  </w:style>
  <w:style w:type="character" w:customStyle="1" w:styleId="bdsmore1">
    <w:name w:val="bds_more1"/>
    <w:basedOn w:val="a3"/>
  </w:style>
  <w:style w:type="character" w:customStyle="1" w:styleId="bdsnopic">
    <w:name w:val="bds_nopic"/>
    <w:basedOn w:val="a3"/>
  </w:style>
  <w:style w:type="character" w:customStyle="1" w:styleId="bdsmore2">
    <w:name w:val="bds_more2"/>
    <w:basedOn w:val="a3"/>
  </w:style>
  <w:style w:type="character" w:customStyle="1" w:styleId="-2Char">
    <w:name w:val="浅色底纹 - 强调文字颜色 2 Char"/>
    <w:uiPriority w:val="99"/>
    <w:rPr>
      <w:rFonts w:ascii="Calibri" w:eastAsia="宋体" w:hAnsi="Calibri" w:cs="Times New Roman"/>
      <w:b/>
      <w:bCs/>
      <w:i/>
      <w:iCs/>
      <w:color w:val="4F81BD"/>
    </w:rPr>
  </w:style>
  <w:style w:type="character" w:customStyle="1" w:styleId="-1Char">
    <w:name w:val="彩色网格 - 强调文字颜色 1 Char"/>
    <w:uiPriority w:val="99"/>
    <w:rPr>
      <w:rFonts w:ascii="Calibri" w:eastAsia="宋体" w:hAnsi="Calibri" w:cs="Times New Roman"/>
      <w:i/>
      <w:iCs/>
      <w:color w:val="000000"/>
    </w:rPr>
  </w:style>
  <w:style w:type="table" w:customStyle="1" w:styleId="55">
    <w:name w:val="网格型5"/>
    <w:basedOn w:val="a4"/>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f3">
    <w:name w:val="日期 Char1"/>
    <w:basedOn w:val="a3"/>
    <w:semiHidden/>
    <w:rPr>
      <w:kern w:val="2"/>
      <w:sz w:val="21"/>
      <w:szCs w:val="22"/>
    </w:rPr>
  </w:style>
  <w:style w:type="character" w:customStyle="1" w:styleId="HTMLChar10">
    <w:name w:val="HTML 预设格式 Char1"/>
    <w:basedOn w:val="a3"/>
    <w:semiHidden/>
    <w:rPr>
      <w:rFonts w:ascii="Courier New" w:hAnsi="Courier New" w:cs="Courier New"/>
      <w:kern w:val="2"/>
    </w:rPr>
  </w:style>
  <w:style w:type="paragraph" w:styleId="affffff2">
    <w:name w:val="Intense Quote"/>
    <w:basedOn w:val="a2"/>
    <w:next w:val="a2"/>
    <w:link w:val="affffff3"/>
    <w:uiPriority w:val="99"/>
    <w:unhideWhenUsed/>
    <w:pPr>
      <w:pBdr>
        <w:bottom w:val="single" w:sz="4" w:space="4" w:color="4F81BD"/>
      </w:pBdr>
      <w:spacing w:before="200" w:after="280"/>
      <w:ind w:left="936" w:right="936"/>
    </w:pPr>
    <w:rPr>
      <w:rFonts w:ascii="Calibri" w:hAnsi="Calibri"/>
      <w:b/>
      <w:bCs/>
      <w:i/>
      <w:iCs/>
      <w:color w:val="4F81BD"/>
      <w:szCs w:val="22"/>
    </w:rPr>
  </w:style>
  <w:style w:type="character" w:customStyle="1" w:styleId="affffff3">
    <w:name w:val="明显引用 字符"/>
    <w:basedOn w:val="a3"/>
    <w:link w:val="affffff2"/>
    <w:uiPriority w:val="99"/>
    <w:rPr>
      <w:rFonts w:ascii="Calibri" w:eastAsia="宋体" w:hAnsi="Calibri" w:cs="Times New Roman"/>
      <w:b/>
      <w:bCs/>
      <w:i/>
      <w:iCs/>
      <w:color w:val="4F81BD"/>
    </w:rPr>
  </w:style>
  <w:style w:type="paragraph" w:styleId="affffff4">
    <w:name w:val="Quote"/>
    <w:basedOn w:val="a2"/>
    <w:next w:val="a2"/>
    <w:link w:val="affffff5"/>
    <w:uiPriority w:val="99"/>
    <w:unhideWhenUsed/>
    <w:rPr>
      <w:rFonts w:ascii="Calibri" w:hAnsi="Calibri"/>
      <w:i/>
      <w:iCs/>
      <w:color w:val="000000"/>
      <w:szCs w:val="22"/>
    </w:rPr>
  </w:style>
  <w:style w:type="character" w:customStyle="1" w:styleId="affffff5">
    <w:name w:val="引用 字符"/>
    <w:basedOn w:val="a3"/>
    <w:link w:val="affffff4"/>
    <w:uiPriority w:val="99"/>
    <w:rPr>
      <w:rFonts w:ascii="Calibri" w:eastAsia="宋体" w:hAnsi="Calibri" w:cs="Times New Roman"/>
      <w:i/>
      <w:iCs/>
      <w:color w:val="000000"/>
    </w:rPr>
  </w:style>
  <w:style w:type="paragraph" w:customStyle="1" w:styleId="affffff6">
    <w:name w:val="宋"/>
    <w:basedOn w:val="affa"/>
    <w:pPr>
      <w:spacing w:after="240" w:line="360" w:lineRule="auto"/>
      <w:ind w:firstLine="420"/>
      <w:outlineLvl w:val="9"/>
    </w:pPr>
    <w:rPr>
      <w:rFonts w:ascii="宋体" w:eastAsia="宋体" w:hAnsi="宋体" w:cs="Times New Roman"/>
      <w:bCs w:val="0"/>
      <w:iCs/>
      <w:color w:val="000000"/>
      <w:spacing w:val="15"/>
      <w:kern w:val="2"/>
      <w:sz w:val="30"/>
      <w:szCs w:val="24"/>
    </w:rPr>
  </w:style>
  <w:style w:type="paragraph" w:customStyle="1" w:styleId="affffff7">
    <w:name w:val="宋体"/>
    <w:basedOn w:val="affffff6"/>
  </w:style>
  <w:style w:type="paragraph" w:customStyle="1" w:styleId="ListParagraph1">
    <w:name w:val="List Paragraph1"/>
    <w:basedOn w:val="a2"/>
    <w:pPr>
      <w:ind w:firstLineChars="200" w:firstLine="200"/>
    </w:pPr>
    <w:rPr>
      <w:rFonts w:ascii="Calibri" w:hAnsi="Calibri"/>
      <w:szCs w:val="22"/>
    </w:rPr>
  </w:style>
  <w:style w:type="table" w:customStyle="1" w:styleId="63">
    <w:name w:val="网格型6"/>
    <w:basedOn w:val="a4"/>
    <w:uiPriority w:val="59"/>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3"/>
  </w:style>
  <w:style w:type="character" w:customStyle="1" w:styleId="Charf4">
    <w:name w:val="正文 Char"/>
    <w:locked/>
    <w:rPr>
      <w:rFonts w:ascii="宋体" w:eastAsia="宋体" w:hAnsi="宋体"/>
      <w:kern w:val="2"/>
      <w:sz w:val="21"/>
      <w:szCs w:val="24"/>
      <w:lang w:val="en-US" w:eastAsia="zh-CN" w:bidi="ar-SA"/>
    </w:rPr>
  </w:style>
  <w:style w:type="paragraph" w:customStyle="1" w:styleId="CharCharCharCharCharCharCharCharChar">
    <w:name w:val="Char Char Char Char Char Char Char Char Char"/>
    <w:basedOn w:val="a2"/>
    <w:pPr>
      <w:numPr>
        <w:numId w:val="3"/>
      </w:numPr>
      <w:tabs>
        <w:tab w:val="left" w:pos="1320"/>
      </w:tabs>
    </w:pPr>
    <w:rPr>
      <w:rFonts w:hAnsi="@楷体_GB2312"/>
      <w:szCs w:val="20"/>
    </w:rPr>
  </w:style>
  <w:style w:type="paragraph" w:customStyle="1" w:styleId="StyleHeading2AsianKaiTi14pt">
    <w:name w:val="Style Heading 2 + (Asian) KaiTi 14 pt"/>
    <w:basedOn w:val="a2"/>
    <w:link w:val="StyleHeading2AsianKaiTi14ptChar"/>
    <w:pPr>
      <w:widowControl/>
      <w:tabs>
        <w:tab w:val="left" w:pos="948"/>
        <w:tab w:val="left" w:pos="1418"/>
        <w:tab w:val="left" w:pos="2126"/>
        <w:tab w:val="left" w:pos="2835"/>
        <w:tab w:val="left" w:pos="3544"/>
        <w:tab w:val="left" w:pos="4253"/>
        <w:tab w:val="left" w:pos="4961"/>
        <w:tab w:val="left" w:pos="5670"/>
        <w:tab w:val="right" w:pos="8363"/>
      </w:tabs>
      <w:spacing w:after="280" w:line="360" w:lineRule="auto"/>
      <w:ind w:left="948" w:hanging="708"/>
      <w:outlineLvl w:val="1"/>
    </w:pPr>
    <w:rPr>
      <w:rFonts w:ascii="Chn JKai MG" w:eastAsia="KaiTi" w:hAnsi="Chn JKai MG"/>
      <w:kern w:val="16"/>
      <w:sz w:val="28"/>
      <w:szCs w:val="28"/>
      <w:lang w:val="en-GB" w:bidi="he-IL"/>
    </w:rPr>
  </w:style>
  <w:style w:type="character" w:customStyle="1" w:styleId="StyleHeading2AsianKaiTi14ptChar">
    <w:name w:val="Style Heading 2 + (Asian) KaiTi 14 pt Char"/>
    <w:link w:val="StyleHeading2AsianKaiTi14pt"/>
    <w:rPr>
      <w:rFonts w:ascii="Chn JKai MG" w:eastAsia="KaiTi" w:hAnsi="Chn JKai MG" w:cs="Times New Roman"/>
      <w:kern w:val="16"/>
      <w:sz w:val="28"/>
      <w:szCs w:val="28"/>
      <w:lang w:val="en-GB" w:bidi="he-IL"/>
    </w:rPr>
  </w:style>
  <w:style w:type="table" w:customStyle="1" w:styleId="73">
    <w:name w:val="网格型7"/>
    <w:basedOn w:val="a4"/>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
    <w:name w:val="font1"/>
    <w:basedOn w:val="a2"/>
    <w:pPr>
      <w:widowControl/>
      <w:spacing w:before="100" w:beforeAutospacing="1" w:after="100" w:afterAutospacing="1"/>
      <w:jc w:val="left"/>
    </w:pPr>
    <w:rPr>
      <w:rFonts w:ascii="宋体" w:hAnsi="宋体" w:cs="宋体"/>
      <w:color w:val="000000"/>
      <w:kern w:val="0"/>
      <w:sz w:val="22"/>
      <w:szCs w:val="22"/>
    </w:rPr>
  </w:style>
  <w:style w:type="character" w:customStyle="1" w:styleId="fontstyle01">
    <w:name w:val="fontstyle01"/>
    <w:basedOn w:val="a3"/>
    <w:rPr>
      <w:rFonts w:ascii="宋体" w:eastAsia="宋体" w:hAnsi="宋体" w:hint="eastAs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22</Pages>
  <Words>1629</Words>
  <Characters>9290</Characters>
  <Application>Microsoft Office Word</Application>
  <DocSecurity>0</DocSecurity>
  <Lines>77</Lines>
  <Paragraphs>21</Paragraphs>
  <ScaleCrop>false</ScaleCrop>
  <Company>神州网信技术有限公司</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罗满景(LUO Manjing)</dc:creator>
  <cp:lastModifiedBy>申冠飞(SHEN Guanfei)</cp:lastModifiedBy>
  <cp:revision>5</cp:revision>
  <cp:lastPrinted>2023-07-14T19:30:00Z</cp:lastPrinted>
  <dcterms:created xsi:type="dcterms:W3CDTF">2026-01-24T10:12:00Z</dcterms:created>
  <dcterms:modified xsi:type="dcterms:W3CDTF">2026-01-26T12:30:00Z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03E518BACE940EA261BC1F696E1E710B_43</vt:lpwstr>
  </property>
</Properties>
</file>